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4CC894" w14:textId="4D10AAF3" w:rsidR="005A621B" w:rsidRPr="006C0434" w:rsidRDefault="00715992" w:rsidP="00A96624">
      <w:pPr>
        <w:pStyle w:val="Title"/>
      </w:pPr>
      <w:r w:rsidRPr="006C0434">
        <w:t>Annual Provider Counts</w:t>
      </w:r>
      <w:r w:rsidR="006D35EE" w:rsidRPr="006C0434">
        <w:t xml:space="preserve"> (</w:t>
      </w:r>
      <w:r w:rsidR="004F250E" w:rsidRPr="006C0434">
        <w:t xml:space="preserve">Updated </w:t>
      </w:r>
      <w:r w:rsidR="00BC2FAE" w:rsidRPr="006C0434">
        <w:t>May</w:t>
      </w:r>
      <w:r w:rsidR="007E63D5" w:rsidRPr="006C0434">
        <w:t xml:space="preserve"> 2025</w:t>
      </w:r>
      <w:r w:rsidR="006D35EE" w:rsidRPr="006C0434">
        <w:t>)</w:t>
      </w:r>
    </w:p>
    <w:p w14:paraId="754B4BC1" w14:textId="77777777" w:rsidR="000F032C" w:rsidRPr="006C0434" w:rsidRDefault="000F032C" w:rsidP="00A96624">
      <w:pPr>
        <w:spacing w:line="240" w:lineRule="auto"/>
      </w:pPr>
    </w:p>
    <w:p w14:paraId="2320D99A" w14:textId="5B3A2EF3" w:rsidR="00250E3F" w:rsidRPr="006C0434" w:rsidRDefault="00250E3F" w:rsidP="00250E3F">
      <w:pPr>
        <w:pStyle w:val="Heading1"/>
      </w:pPr>
      <w:r w:rsidRPr="006C0434">
        <w:t xml:space="preserve">Estimation of Licensed Child Care </w:t>
      </w:r>
      <w:r w:rsidR="00715992" w:rsidRPr="006C0434">
        <w:t>Slots</w:t>
      </w:r>
      <w:r w:rsidR="000952CC" w:rsidRPr="006C0434">
        <w:t xml:space="preserve"> and Providers</w:t>
      </w:r>
    </w:p>
    <w:p w14:paraId="36A6F50C" w14:textId="77777777" w:rsidR="000952CC" w:rsidRPr="006C0434" w:rsidRDefault="000952CC" w:rsidP="000952CC"/>
    <w:p w14:paraId="2CD45916" w14:textId="1657B7D0" w:rsidR="000952CC" w:rsidRPr="006C0434" w:rsidRDefault="000952CC" w:rsidP="000952CC">
      <w:pPr>
        <w:spacing w:line="240" w:lineRule="auto"/>
      </w:pPr>
      <w:r w:rsidRPr="006C0434">
        <w:t xml:space="preserve">This map </w:t>
      </w:r>
      <w:r w:rsidR="0038743E" w:rsidRPr="006C0434">
        <w:t>approximates</w:t>
      </w:r>
      <w:r w:rsidRPr="006C0434">
        <w:t xml:space="preserve"> the relationship between Michigan’s licensed </w:t>
      </w:r>
      <w:proofErr w:type="gramStart"/>
      <w:r w:rsidRPr="006C0434">
        <w:t>child care</w:t>
      </w:r>
      <w:proofErr w:type="gramEnd"/>
      <w:r w:rsidRPr="006C0434">
        <w:t xml:space="preserve"> supply and estimated </w:t>
      </w:r>
      <w:proofErr w:type="gramStart"/>
      <w:r w:rsidRPr="006C0434">
        <w:t>child care</w:t>
      </w:r>
      <w:proofErr w:type="gramEnd"/>
      <w:r w:rsidRPr="006C0434">
        <w:t xml:space="preserve"> demand throughout the years. Data was collected at four different points in time: September 2022, September 2023, September 2024, and today. A provider’s license number, capacity per age served, and </w:t>
      </w:r>
      <w:r w:rsidR="00C77FBC">
        <w:t xml:space="preserve">estimated </w:t>
      </w:r>
      <w:r w:rsidRPr="006C0434">
        <w:t xml:space="preserve">number of slots </w:t>
      </w:r>
      <w:r w:rsidR="00A70F97" w:rsidRPr="006C0434">
        <w:t>are</w:t>
      </w:r>
      <w:r w:rsidRPr="006C0434">
        <w:t xml:space="preserve"> </w:t>
      </w:r>
      <w:r w:rsidR="00AE3378" w:rsidRPr="006C0434">
        <w:t>determined</w:t>
      </w:r>
      <w:r w:rsidRPr="006C0434">
        <w:t xml:space="preserve"> each time and compared.</w:t>
      </w:r>
      <w:r w:rsidR="00C77FBC">
        <w:t xml:space="preserve"> </w:t>
      </w:r>
      <w:r w:rsidR="00AE3378">
        <w:t xml:space="preserve">Licensed providers are classified as opening (if a new license is granted), closed (if a license closed), and </w:t>
      </w:r>
      <w:r w:rsidR="008C5AF4">
        <w:t>open</w:t>
      </w:r>
      <w:r w:rsidR="00AE3378">
        <w:t xml:space="preserve"> (if its license status has not changed) since September 2022 to today. </w:t>
      </w:r>
      <w:r w:rsidR="008C5AF4">
        <w:t>Open</w:t>
      </w:r>
      <w:r w:rsidR="00AE3378">
        <w:t xml:space="preserve"> providers are further classified as increasing, decreasing, or having no change in their estimated licensed slots, as determined by comparing their licensed capacity and ages served from September 2022 and today. New providers or </w:t>
      </w:r>
      <w:r w:rsidR="008C5AF4">
        <w:t>open</w:t>
      </w:r>
      <w:r w:rsidR="00AE3378">
        <w:t xml:space="preserve"> providers with increased estimated slots positively impact </w:t>
      </w:r>
      <w:proofErr w:type="gramStart"/>
      <w:r w:rsidR="00AE3378">
        <w:t>child care</w:t>
      </w:r>
      <w:proofErr w:type="gramEnd"/>
      <w:r w:rsidR="00AE3378">
        <w:t xml:space="preserve"> availability, while closed providers or </w:t>
      </w:r>
      <w:r w:rsidR="008C5AF4">
        <w:t>open</w:t>
      </w:r>
      <w:r w:rsidR="00AE3378">
        <w:t xml:space="preserve"> providers with decreased estimated slots hurt regional </w:t>
      </w:r>
      <w:proofErr w:type="gramStart"/>
      <w:r w:rsidR="00AE3378">
        <w:t>child care</w:t>
      </w:r>
      <w:proofErr w:type="gramEnd"/>
      <w:r w:rsidR="00AE3378">
        <w:t xml:space="preserve"> access.</w:t>
      </w:r>
    </w:p>
    <w:p w14:paraId="5B834B53" w14:textId="77777777" w:rsidR="000952CC" w:rsidRPr="006C0434" w:rsidRDefault="000952CC" w:rsidP="000952CC"/>
    <w:p w14:paraId="76B47869" w14:textId="00CBE146" w:rsidR="000952CC" w:rsidRPr="006C0434" w:rsidRDefault="000952CC" w:rsidP="000952CC">
      <w:r w:rsidRPr="006C0434">
        <w:t xml:space="preserve">Because data on actual enrollment is unavailable, licensed </w:t>
      </w:r>
      <w:proofErr w:type="gramStart"/>
      <w:r w:rsidRPr="006C0434">
        <w:t>child care</w:t>
      </w:r>
      <w:proofErr w:type="gramEnd"/>
      <w:r w:rsidRPr="006C0434">
        <w:t xml:space="preserve"> slots are estimated using providers’ licensed capacity, proportionally distributed across the age range they serve. For example, if a provider is licensed to care for six children across a six-year span (ages 0-5), it is assumed that the capacity is evenly allocated—approximately one child per age group (e.g., one each for ages 0, 1, 2, etc.). Data on licensed child care providers are updated daily through the </w:t>
      </w:r>
      <w:hyperlink r:id="rId8" w:history="1">
        <w:r w:rsidRPr="006C0434">
          <w:rPr>
            <w:rStyle w:val="Hyperlink"/>
            <w:b/>
            <w:bCs/>
            <w:u w:val="none"/>
          </w:rPr>
          <w:t>Great Start to Quality database</w:t>
        </w:r>
      </w:hyperlink>
      <w:r w:rsidRPr="006C0434">
        <w:t xml:space="preserve">, which integrates licensing information from </w:t>
      </w:r>
      <w:hyperlink r:id="rId9" w:history="1">
        <w:r w:rsidRPr="006C0434">
          <w:rPr>
            <w:rStyle w:val="Hyperlink"/>
            <w:b/>
            <w:bCs/>
            <w:u w:val="none"/>
          </w:rPr>
          <w:t>Michigan’s Department of Licensing and Regulatory Affairs</w:t>
        </w:r>
      </w:hyperlink>
      <w:r w:rsidRPr="006C0434">
        <w:t>.</w:t>
      </w:r>
    </w:p>
    <w:p w14:paraId="0803F2B8" w14:textId="77777777" w:rsidR="00200127" w:rsidRPr="006C0434" w:rsidRDefault="00200127" w:rsidP="00A96624">
      <w:pPr>
        <w:spacing w:line="240" w:lineRule="auto"/>
      </w:pPr>
    </w:p>
    <w:p w14:paraId="6577C832" w14:textId="5076400D" w:rsidR="00CD4EB7" w:rsidRPr="006C0434" w:rsidRDefault="00CD4EB7" w:rsidP="00CD4EB7">
      <w:pPr>
        <w:spacing w:line="240" w:lineRule="auto"/>
      </w:pPr>
      <w:r w:rsidRPr="006C0434">
        <w:t xml:space="preserve">To </w:t>
      </w:r>
      <w:r w:rsidR="00747A06" w:rsidRPr="006C0434">
        <w:t>assess</w:t>
      </w:r>
      <w:r w:rsidRPr="006C0434">
        <w:t xml:space="preserve"> how </w:t>
      </w:r>
      <w:proofErr w:type="gramStart"/>
      <w:r w:rsidRPr="006C0434">
        <w:t>child care</w:t>
      </w:r>
      <w:proofErr w:type="gramEnd"/>
      <w:r w:rsidRPr="006C0434">
        <w:t xml:space="preserve"> accessibility may differ by provider type, data were grouped according to providers’ licensing description:</w:t>
      </w:r>
    </w:p>
    <w:p w14:paraId="7151778A" w14:textId="77777777" w:rsidR="002E30EB" w:rsidRPr="006C0434" w:rsidRDefault="002E30EB" w:rsidP="00CD4EB7">
      <w:pPr>
        <w:spacing w:line="240" w:lineRule="auto"/>
      </w:pPr>
    </w:p>
    <w:p w14:paraId="3F481CB3" w14:textId="4A51F7D0" w:rsidR="00CD4EB7" w:rsidRPr="006C0434" w:rsidRDefault="00CD4EB7" w:rsidP="00747A06">
      <w:pPr>
        <w:pStyle w:val="ListParagraph"/>
        <w:numPr>
          <w:ilvl w:val="0"/>
          <w:numId w:val="15"/>
        </w:numPr>
        <w:spacing w:line="240" w:lineRule="auto"/>
      </w:pPr>
      <w:r w:rsidRPr="006C0434">
        <w:rPr>
          <w:b/>
          <w:bCs/>
        </w:rPr>
        <w:t>Centers</w:t>
      </w:r>
      <w:r w:rsidRPr="006C0434">
        <w:t xml:space="preserve"> (which operate outside of residential homes)</w:t>
      </w:r>
    </w:p>
    <w:p w14:paraId="1E7685CA" w14:textId="77777777" w:rsidR="00AD1A62" w:rsidRPr="006C0434" w:rsidRDefault="00AD1A62" w:rsidP="00AD1A62">
      <w:pPr>
        <w:pStyle w:val="ListParagraph"/>
        <w:numPr>
          <w:ilvl w:val="0"/>
          <w:numId w:val="15"/>
        </w:numPr>
        <w:spacing w:line="240" w:lineRule="auto"/>
      </w:pPr>
      <w:r w:rsidRPr="006C0434">
        <w:rPr>
          <w:b/>
          <w:bCs/>
        </w:rPr>
        <w:t>Family homes</w:t>
      </w:r>
      <w:r w:rsidRPr="006C0434">
        <w:t xml:space="preserve"> (which operate within residential homes and may serve up to 6 children)</w:t>
      </w:r>
    </w:p>
    <w:p w14:paraId="4C81E681" w14:textId="5D406ACF" w:rsidR="00CD4EB7" w:rsidRDefault="00CD4EB7" w:rsidP="00747A06">
      <w:pPr>
        <w:pStyle w:val="ListParagraph"/>
        <w:numPr>
          <w:ilvl w:val="0"/>
          <w:numId w:val="15"/>
        </w:numPr>
        <w:spacing w:line="240" w:lineRule="auto"/>
      </w:pPr>
      <w:r w:rsidRPr="006C0434">
        <w:rPr>
          <w:b/>
          <w:bCs/>
        </w:rPr>
        <w:t>Group homes</w:t>
      </w:r>
      <w:r w:rsidRPr="006C0434">
        <w:t xml:space="preserve"> (which operate within residential homes and may serve up to 12 children)</w:t>
      </w:r>
      <w:r w:rsidR="00CE2549">
        <w:t>.</w:t>
      </w:r>
    </w:p>
    <w:p w14:paraId="7D40AD63" w14:textId="77777777" w:rsidR="00CE2549" w:rsidRDefault="00CE2549" w:rsidP="00CE2549">
      <w:pPr>
        <w:spacing w:line="240" w:lineRule="auto"/>
      </w:pPr>
    </w:p>
    <w:p w14:paraId="1B6A0FF3" w14:textId="4EF2A01D" w:rsidR="00CE2549" w:rsidRPr="006C0434" w:rsidRDefault="00CE2549" w:rsidP="00CE2549">
      <w:pPr>
        <w:spacing w:line="240" w:lineRule="auto"/>
      </w:pPr>
      <w:r w:rsidRPr="00073FB3">
        <w:t>If a site has multiple licenses attached to its address, it will be marked with multiple dots. Similarly, if a licensed provider is closed and a provider with a new license number is registered within the same site, the site will show one closed and one new provider.</w:t>
      </w:r>
    </w:p>
    <w:p w14:paraId="290719D9" w14:textId="77777777" w:rsidR="000952CC" w:rsidRPr="006C0434" w:rsidRDefault="000952CC" w:rsidP="00CD4EB7"/>
    <w:p w14:paraId="7168DF7B" w14:textId="5E596DD5" w:rsidR="000952CC" w:rsidRPr="006C0434" w:rsidRDefault="000952CC" w:rsidP="000952CC">
      <w:pPr>
        <w:pStyle w:val="Heading1"/>
      </w:pPr>
      <w:r w:rsidRPr="006C0434">
        <w:t>Child Opportunity Index</w:t>
      </w:r>
      <w:r w:rsidR="00C77FBC">
        <w:t xml:space="preserve"> and Economic Opportunity Level</w:t>
      </w:r>
    </w:p>
    <w:p w14:paraId="747E361C" w14:textId="77777777" w:rsidR="000952CC" w:rsidRPr="006C0434" w:rsidRDefault="000952CC" w:rsidP="00CD4EB7"/>
    <w:p w14:paraId="6A2AC830" w14:textId="5913C11B" w:rsidR="000952CC" w:rsidRPr="006C0434" w:rsidRDefault="000952CC" w:rsidP="000952CC">
      <w:pPr>
        <w:spacing w:line="240" w:lineRule="auto"/>
      </w:pPr>
      <w:r w:rsidRPr="006C0434">
        <w:t xml:space="preserve">To show how </w:t>
      </w:r>
      <w:proofErr w:type="gramStart"/>
      <w:r w:rsidRPr="006C0434">
        <w:t>child care</w:t>
      </w:r>
      <w:proofErr w:type="gramEnd"/>
      <w:r w:rsidRPr="006C0434">
        <w:t xml:space="preserve"> accessibility interacts with community resources, the map shows the number of licensed providers each zip code’s Child Opportunity Index score. </w:t>
      </w:r>
      <w:hyperlink r:id="rId10" w:history="1">
        <w:r w:rsidRPr="006C0434">
          <w:rPr>
            <w:rStyle w:val="Hyperlink"/>
            <w:b/>
            <w:bCs/>
            <w:u w:val="none"/>
          </w:rPr>
          <w:t>The Child Opportunity Index</w:t>
        </w:r>
      </w:hyperlink>
      <w:r w:rsidRPr="006C0434">
        <w:t xml:space="preserve"> is an</w:t>
      </w:r>
      <w:r w:rsidRPr="006C0434">
        <w:rPr>
          <w:rFonts w:ascii="Metropolis" w:hAnsi="Metropolis"/>
          <w:color w:val="373A3C"/>
          <w:sz w:val="26"/>
          <w:szCs w:val="26"/>
          <w:shd w:val="clear" w:color="auto" w:fill="FFFFFF"/>
        </w:rPr>
        <w:t xml:space="preserve"> </w:t>
      </w:r>
      <w:r w:rsidRPr="006C0434">
        <w:t>estimate of the local resources available for positive child development in an area</w:t>
      </w:r>
      <w:r w:rsidR="00C77FBC">
        <w:t xml:space="preserve"> </w:t>
      </w:r>
      <w:r w:rsidR="00C77FBC" w:rsidRPr="006C0434">
        <w:t xml:space="preserve">(diversitydatakids.org, 2024). </w:t>
      </w:r>
      <w:r w:rsidR="00C77FBC">
        <w:t xml:space="preserve">Additionally, the Child Opportunity Index has a subdomain (“Economic Opportunity”) that estimates the level of sustainable, quality employment </w:t>
      </w:r>
      <w:r w:rsidR="00C77FBC" w:rsidRPr="006C0434">
        <w:t>(diversitydatakids.org, 2024)</w:t>
      </w:r>
      <w:r w:rsidR="00C77FBC">
        <w:t xml:space="preserve">. Both variables </w:t>
      </w:r>
      <w:r w:rsidRPr="006C0434">
        <w:t>rang</w:t>
      </w:r>
      <w:r w:rsidR="00C77FBC">
        <w:t>e</w:t>
      </w:r>
      <w:r w:rsidRPr="006C0434">
        <w:t xml:space="preserve"> from "very low" to "very high" (diversitydatakids.org, 2024). The Child Opportunity Index was created by diversitydatakids.org and is housed at Boston University’s School of Social Work and the Institute for Equity and Child Opportunity and Healthy Development. </w:t>
      </w:r>
    </w:p>
    <w:p w14:paraId="7E6D5D85" w14:textId="77777777" w:rsidR="000952CC" w:rsidRPr="006C0434" w:rsidRDefault="000952CC" w:rsidP="000952CC">
      <w:pPr>
        <w:spacing w:line="240" w:lineRule="auto"/>
      </w:pPr>
    </w:p>
    <w:p w14:paraId="5C1D3F26" w14:textId="3DD11BC4" w:rsidR="000952CC" w:rsidRPr="006C0434" w:rsidRDefault="000952CC" w:rsidP="000952CC">
      <w:pPr>
        <w:pStyle w:val="Heading1"/>
      </w:pPr>
      <w:r w:rsidRPr="006C0434">
        <w:t>Geographic Type</w:t>
      </w:r>
    </w:p>
    <w:p w14:paraId="7CE4444D" w14:textId="77777777" w:rsidR="000952CC" w:rsidRPr="006C0434" w:rsidRDefault="000952CC" w:rsidP="000952CC"/>
    <w:p w14:paraId="1CB681FC" w14:textId="03A570C7" w:rsidR="000952CC" w:rsidRPr="006C0434" w:rsidRDefault="000952CC" w:rsidP="000952CC">
      <w:r w:rsidRPr="006C0434">
        <w:t xml:space="preserve">Additionally, the data were analyzed by geographic types—urban, suburban, and rural/town—based on classifications from the </w:t>
      </w:r>
      <w:hyperlink r:id="rId11" w:history="1">
        <w:r w:rsidRPr="006C0434">
          <w:rPr>
            <w:rStyle w:val="Hyperlink"/>
            <w:b/>
            <w:bCs/>
            <w:u w:val="none"/>
          </w:rPr>
          <w:t>National Center for Education Statistics</w:t>
        </w:r>
      </w:hyperlink>
      <w:r w:rsidRPr="006C0434">
        <w:t xml:space="preserve">. Due to a small sample size for “town” areas, rural and town categories were combined. </w:t>
      </w:r>
    </w:p>
    <w:p w14:paraId="3352C1E7" w14:textId="77777777" w:rsidR="000952CC" w:rsidRPr="006C0434" w:rsidRDefault="000952CC" w:rsidP="000952CC"/>
    <w:p w14:paraId="63FFF543" w14:textId="3628299C" w:rsidR="000952CC" w:rsidRPr="006C0434" w:rsidRDefault="000952CC" w:rsidP="000952CC">
      <w:pPr>
        <w:pStyle w:val="Heading1"/>
      </w:pPr>
      <w:r w:rsidRPr="006C0434">
        <w:t>Michigan’s Economic Development Organizations</w:t>
      </w:r>
    </w:p>
    <w:p w14:paraId="1F6563C4" w14:textId="77777777" w:rsidR="000952CC" w:rsidRPr="006C0434" w:rsidRDefault="000952CC" w:rsidP="000952CC"/>
    <w:p w14:paraId="08E57896" w14:textId="6D70E746" w:rsidR="000952CC" w:rsidRPr="006C0434" w:rsidRDefault="000952CC" w:rsidP="000952CC">
      <w:r w:rsidRPr="006C0434">
        <w:t xml:space="preserve">Michigan’s </w:t>
      </w:r>
      <w:hyperlink r:id="rId12" w:history="1">
        <w:r w:rsidRPr="006C0434">
          <w:rPr>
            <w:rStyle w:val="Hyperlink"/>
            <w:b/>
            <w:bCs/>
            <w:u w:val="none"/>
          </w:rPr>
          <w:t>economic development organizations</w:t>
        </w:r>
      </w:hyperlink>
      <w:r w:rsidRPr="006C0434">
        <w:t xml:space="preserve"> are coalitions representing each of the state’s ten regions, which aim to support regional economic development. Filtering the map or chart by economic development organizations demonstrates regional differences in </w:t>
      </w:r>
      <w:proofErr w:type="gramStart"/>
      <w:r w:rsidRPr="006C0434">
        <w:t>child care</w:t>
      </w:r>
      <w:proofErr w:type="gramEnd"/>
      <w:r w:rsidRPr="006C0434">
        <w:t xml:space="preserve"> access.</w:t>
      </w:r>
    </w:p>
    <w:p w14:paraId="67BE62B0" w14:textId="77777777" w:rsidR="000952CC" w:rsidRPr="006C0434" w:rsidRDefault="000952CC" w:rsidP="000952CC"/>
    <w:p w14:paraId="060DE56A" w14:textId="6B9532A1" w:rsidR="002E30EB" w:rsidRPr="006C0434" w:rsidRDefault="002E30EB" w:rsidP="002E30EB">
      <w:pPr>
        <w:pStyle w:val="Heading1"/>
      </w:pPr>
      <w:r w:rsidRPr="006C0434">
        <w:t>Assumptions</w:t>
      </w:r>
    </w:p>
    <w:p w14:paraId="0090E0D9" w14:textId="77777777" w:rsidR="00AD1A62" w:rsidRPr="006C0434" w:rsidRDefault="00AD1A62" w:rsidP="002E30EB">
      <w:pPr>
        <w:spacing w:line="240" w:lineRule="auto"/>
      </w:pPr>
    </w:p>
    <w:p w14:paraId="21F85B82" w14:textId="4AE3C6B0" w:rsidR="00AD1A62" w:rsidRPr="006C0434" w:rsidRDefault="00AD1A62" w:rsidP="002E30EB">
      <w:pPr>
        <w:spacing w:line="240" w:lineRule="auto"/>
      </w:pPr>
      <w:r w:rsidRPr="006C0434">
        <w:t xml:space="preserve">Due to data availability, the following assumptions were </w:t>
      </w:r>
      <w:r w:rsidR="00A84B20" w:rsidRPr="006C0434">
        <w:t xml:space="preserve">made </w:t>
      </w:r>
      <w:r w:rsidRPr="006C0434">
        <w:t>to provide estimations:</w:t>
      </w:r>
    </w:p>
    <w:p w14:paraId="5E26C6AF" w14:textId="4E1F4DCC" w:rsidR="002E30EB" w:rsidRPr="006C0434" w:rsidRDefault="00AD1A62" w:rsidP="002E30EB">
      <w:pPr>
        <w:spacing w:line="240" w:lineRule="auto"/>
      </w:pPr>
      <w:r w:rsidRPr="006C0434">
        <w:t xml:space="preserve"> </w:t>
      </w:r>
    </w:p>
    <w:p w14:paraId="774811CE" w14:textId="34D045E7" w:rsidR="00AE35E8" w:rsidRPr="006C0434" w:rsidRDefault="002E30EB" w:rsidP="00AE35E8">
      <w:pPr>
        <w:pStyle w:val="ListParagraph"/>
        <w:numPr>
          <w:ilvl w:val="0"/>
          <w:numId w:val="16"/>
        </w:numPr>
        <w:spacing w:line="240" w:lineRule="auto"/>
      </w:pPr>
      <w:r w:rsidRPr="006C0434">
        <w:t xml:space="preserve">It is assumed that all families with children counted in the American Community Survey are seeking licensed </w:t>
      </w:r>
      <w:proofErr w:type="gramStart"/>
      <w:r w:rsidRPr="006C0434">
        <w:t>child care</w:t>
      </w:r>
      <w:proofErr w:type="gramEnd"/>
      <w:r w:rsidR="00AE35E8" w:rsidRPr="006C0434">
        <w:t xml:space="preserve"> and such search only within their zip code or county. As a result, this approach likely overstates the actual demand.</w:t>
      </w:r>
    </w:p>
    <w:p w14:paraId="191900AC" w14:textId="4E59EC92" w:rsidR="00AA50BC" w:rsidRPr="006C0434" w:rsidRDefault="00AA50BC" w:rsidP="000B7E57">
      <w:pPr>
        <w:pStyle w:val="ListParagraph"/>
        <w:numPr>
          <w:ilvl w:val="0"/>
          <w:numId w:val="16"/>
        </w:numPr>
        <w:spacing w:line="240" w:lineRule="auto"/>
      </w:pPr>
      <w:r w:rsidRPr="006C0434">
        <w:t>For licensed providers serving multiple age groups, it is assumed that they operate at full capacity and that available slots are evenly distributed across all age groups. This may result in an overestimation of availability, especially for younger children who typically require more resources and space.</w:t>
      </w:r>
    </w:p>
    <w:p w14:paraId="75488932" w14:textId="40C9AFA4" w:rsidR="00A84B20" w:rsidRDefault="00A84B20" w:rsidP="00AA50BC">
      <w:pPr>
        <w:pStyle w:val="ListParagraph"/>
        <w:numPr>
          <w:ilvl w:val="0"/>
          <w:numId w:val="16"/>
        </w:numPr>
        <w:spacing w:line="240" w:lineRule="auto"/>
      </w:pPr>
      <w:r w:rsidRPr="006C0434">
        <w:t xml:space="preserve">All licensed providers are assumed to operate year-round, without accounting for part-time schedules or temporary closures, which leads to an overestimation of overall licensed </w:t>
      </w:r>
      <w:proofErr w:type="gramStart"/>
      <w:r w:rsidRPr="006C0434">
        <w:t>child care</w:t>
      </w:r>
      <w:proofErr w:type="gramEnd"/>
      <w:r w:rsidRPr="006C0434">
        <w:t xml:space="preserve"> availability.</w:t>
      </w:r>
    </w:p>
    <w:p w14:paraId="7CD75084" w14:textId="38261374" w:rsidR="006C0434" w:rsidRPr="006C0434" w:rsidRDefault="006C0434" w:rsidP="00AA50BC">
      <w:pPr>
        <w:pStyle w:val="ListParagraph"/>
        <w:numPr>
          <w:ilvl w:val="0"/>
          <w:numId w:val="16"/>
        </w:numPr>
        <w:spacing w:line="240" w:lineRule="auto"/>
      </w:pPr>
      <w:r>
        <w:t xml:space="preserve">The map compares four data points: September 1, 2022, September 1, 2023, September 3, 2024, and today. It is assumed that the providers licensed on these days generally approximates providers operating throughout the year. </w:t>
      </w:r>
      <w:r w:rsidR="00973243">
        <w:t xml:space="preserve">Further, it is assumed that the percentage of providers opening and closing between the snapshots is mirrors the overall opening and closings of licensed providers </w:t>
      </w:r>
      <w:proofErr w:type="gramStart"/>
      <w:r w:rsidR="00973243">
        <w:t>year round</w:t>
      </w:r>
      <w:proofErr w:type="gramEnd"/>
      <w:r w:rsidR="00973243">
        <w:t>.</w:t>
      </w:r>
    </w:p>
    <w:p w14:paraId="762F0CE0" w14:textId="77777777" w:rsidR="002E30EB" w:rsidRPr="006C0434" w:rsidRDefault="002E30EB" w:rsidP="00747A06"/>
    <w:p w14:paraId="74ACD5D6" w14:textId="5510ACAB" w:rsidR="00A04CCA" w:rsidRPr="006C0434" w:rsidRDefault="00E871ED" w:rsidP="002E30EB">
      <w:pPr>
        <w:pStyle w:val="Heading1"/>
      </w:pPr>
      <w:r w:rsidRPr="006C0434">
        <w:t>Limitations</w:t>
      </w:r>
    </w:p>
    <w:p w14:paraId="61DDC399" w14:textId="77777777" w:rsidR="000B7E57" w:rsidRPr="006C0434" w:rsidRDefault="000B7E57" w:rsidP="000B7E57"/>
    <w:p w14:paraId="670525C6" w14:textId="03F9DEF6" w:rsidR="00AE35E8" w:rsidRPr="006C0434" w:rsidRDefault="00AE35E8" w:rsidP="000B7E57">
      <w:r w:rsidRPr="006C0434">
        <w:t>Because of limited data and necessary assumptions, the numbers are estimates—not exact counts—which leads to several limitations:</w:t>
      </w:r>
    </w:p>
    <w:p w14:paraId="105FC036" w14:textId="77777777" w:rsidR="00A04CCA" w:rsidRPr="006C0434" w:rsidRDefault="00A04CCA" w:rsidP="00A96624">
      <w:pPr>
        <w:spacing w:line="240" w:lineRule="auto"/>
      </w:pPr>
    </w:p>
    <w:p w14:paraId="5BDB74F6" w14:textId="2DC7E371" w:rsidR="00250E3F" w:rsidRPr="006C0434" w:rsidRDefault="00250E3F" w:rsidP="00250E3F">
      <w:pPr>
        <w:pStyle w:val="ListParagraph"/>
        <w:numPr>
          <w:ilvl w:val="0"/>
          <w:numId w:val="9"/>
        </w:numPr>
        <w:spacing w:line="240" w:lineRule="auto"/>
      </w:pPr>
      <w:bookmarkStart w:id="0" w:name="_Hlk197940384"/>
      <w:r w:rsidRPr="006C0434">
        <w:t>Only providers</w:t>
      </w:r>
      <w:r w:rsidR="0038743E" w:rsidRPr="006C0434">
        <w:t xml:space="preserve"> licensed to serve children ages 0 to 13</w:t>
      </w:r>
      <w:r w:rsidRPr="006C0434">
        <w:t xml:space="preserve"> are included in the current work. Unlicensed, license-exempt, and informal providers—which also contribute to the </w:t>
      </w:r>
      <w:proofErr w:type="gramStart"/>
      <w:r w:rsidRPr="006C0434">
        <w:t>child care</w:t>
      </w:r>
      <w:proofErr w:type="gramEnd"/>
      <w:r w:rsidRPr="006C0434">
        <w:t xml:space="preserve"> ecosystem—are excluded due to data unavailability.</w:t>
      </w:r>
    </w:p>
    <w:bookmarkEnd w:id="0"/>
    <w:p w14:paraId="434C0D1E" w14:textId="09D95B0D" w:rsidR="00E017A3" w:rsidRPr="006C0434" w:rsidRDefault="00E017A3" w:rsidP="00E017A3">
      <w:pPr>
        <w:pStyle w:val="ListParagraph"/>
        <w:numPr>
          <w:ilvl w:val="0"/>
          <w:numId w:val="9"/>
        </w:numPr>
        <w:spacing w:line="240" w:lineRule="auto"/>
      </w:pPr>
      <w:r w:rsidRPr="006C0434">
        <w:t xml:space="preserve">The dual assumptions of universal demand and providers operating at full capacity may have led to an overestimation of both </w:t>
      </w:r>
      <w:proofErr w:type="gramStart"/>
      <w:r w:rsidRPr="006C0434">
        <w:t>child care</w:t>
      </w:r>
      <w:proofErr w:type="gramEnd"/>
      <w:r w:rsidRPr="006C0434">
        <w:t xml:space="preserve"> demand and supply.</w:t>
      </w:r>
    </w:p>
    <w:p w14:paraId="32965D90" w14:textId="4A1B1F77" w:rsidR="000952CC" w:rsidRPr="006C0434" w:rsidRDefault="000952CC" w:rsidP="00A96624">
      <w:pPr>
        <w:pStyle w:val="ListParagraph"/>
        <w:numPr>
          <w:ilvl w:val="0"/>
          <w:numId w:val="9"/>
        </w:numPr>
        <w:spacing w:line="240" w:lineRule="auto"/>
      </w:pPr>
      <w:r w:rsidRPr="006C0434">
        <w:t>The data is nuanced and cumulative, showing only how static data snapshots compare to one another</w:t>
      </w:r>
      <w:r w:rsidR="0038743E" w:rsidRPr="006C0434">
        <w:t xml:space="preserve"> for one day out of the whole year. Licensed providers opening between the annual September snapshots are not included. </w:t>
      </w:r>
    </w:p>
    <w:p w14:paraId="324C18E8" w14:textId="5D5F7849" w:rsidR="00747A06" w:rsidRPr="006C0434" w:rsidRDefault="00896A29" w:rsidP="00A96624">
      <w:pPr>
        <w:pStyle w:val="ListParagraph"/>
        <w:numPr>
          <w:ilvl w:val="0"/>
          <w:numId w:val="9"/>
        </w:numPr>
        <w:spacing w:line="240" w:lineRule="auto"/>
      </w:pPr>
      <w:r w:rsidRPr="006C0434">
        <w:t>Given that t</w:t>
      </w:r>
      <w:r w:rsidR="00D27986" w:rsidRPr="006C0434">
        <w:t>he methodology relies on available licensing data and American Community Survey</w:t>
      </w:r>
      <w:r w:rsidR="63D4B88C" w:rsidRPr="006C0434">
        <w:t xml:space="preserve">, </w:t>
      </w:r>
      <w:r w:rsidRPr="006C0434">
        <w:t xml:space="preserve">estimates </w:t>
      </w:r>
      <w:r w:rsidR="00D27986" w:rsidRPr="006C0434">
        <w:t xml:space="preserve">may not fully capture </w:t>
      </w:r>
      <w:r w:rsidR="000B7E57" w:rsidRPr="006C0434">
        <w:t xml:space="preserve">local </w:t>
      </w:r>
      <w:r w:rsidR="00D27986" w:rsidRPr="006C0434">
        <w:t>nuances</w:t>
      </w:r>
      <w:r w:rsidR="003E1040" w:rsidRPr="006C0434">
        <w:t>—</w:t>
      </w:r>
      <w:r w:rsidRPr="006C0434">
        <w:t>s</w:t>
      </w:r>
      <w:r w:rsidR="00D27986" w:rsidRPr="006C0434">
        <w:t xml:space="preserve">uch as </w:t>
      </w:r>
      <w:r w:rsidRPr="006C0434">
        <w:t xml:space="preserve">temporary closures, </w:t>
      </w:r>
      <w:r w:rsidR="003E1040" w:rsidRPr="006C0434">
        <w:t>changes</w:t>
      </w:r>
      <w:r w:rsidRPr="006C0434">
        <w:t xml:space="preserve"> in provider </w:t>
      </w:r>
      <w:r w:rsidR="00AE35E8" w:rsidRPr="006C0434">
        <w:t>schedules</w:t>
      </w:r>
      <w:r w:rsidRPr="006C0434">
        <w:t xml:space="preserve">, </w:t>
      </w:r>
      <w:r w:rsidR="003E1040" w:rsidRPr="006C0434">
        <w:t xml:space="preserve">uneven </w:t>
      </w:r>
      <w:r w:rsidRPr="006C0434">
        <w:t xml:space="preserve">distribution of slots across age groups, or </w:t>
      </w:r>
      <w:r w:rsidR="00D27986" w:rsidRPr="006C0434">
        <w:t>undercounted populations.</w:t>
      </w:r>
      <w:r w:rsidR="002E30EB" w:rsidRPr="006C0434">
        <w:t xml:space="preserve"> </w:t>
      </w:r>
    </w:p>
    <w:p w14:paraId="04E71479" w14:textId="75A688F3" w:rsidR="00D27986" w:rsidRPr="006C0434" w:rsidRDefault="00747A06" w:rsidP="00A96624">
      <w:pPr>
        <w:pStyle w:val="ListParagraph"/>
        <w:numPr>
          <w:ilvl w:val="0"/>
          <w:numId w:val="9"/>
        </w:numPr>
        <w:spacing w:line="240" w:lineRule="auto"/>
      </w:pPr>
      <w:r w:rsidRPr="006C0434">
        <w:t xml:space="preserve">Because the most recent </w:t>
      </w:r>
      <w:r w:rsidR="00004E86" w:rsidRPr="006C0434">
        <w:t xml:space="preserve">data from </w:t>
      </w:r>
      <w:hyperlink r:id="rId13" w:history="1">
        <w:r w:rsidR="00004E86" w:rsidRPr="006C0434">
          <w:rPr>
            <w:rStyle w:val="Hyperlink"/>
            <w:b/>
            <w:bCs/>
            <w:u w:val="none"/>
          </w:rPr>
          <w:t>Child Opportunity Index</w:t>
        </w:r>
      </w:hyperlink>
      <w:r w:rsidR="00004E86" w:rsidRPr="006C0434">
        <w:t xml:space="preserve"> </w:t>
      </w:r>
      <w:r w:rsidRPr="006C0434">
        <w:t xml:space="preserve">and </w:t>
      </w:r>
      <w:hyperlink r:id="rId14" w:history="1">
        <w:r w:rsidR="00004E86" w:rsidRPr="006C0434">
          <w:rPr>
            <w:rStyle w:val="Hyperlink"/>
            <w:b/>
            <w:bCs/>
            <w:u w:val="none"/>
          </w:rPr>
          <w:t>National Center for Education Statistics</w:t>
        </w:r>
      </w:hyperlink>
      <w:r w:rsidRPr="006C0434">
        <w:t xml:space="preserve"> are</w:t>
      </w:r>
      <w:r w:rsidR="00004E86" w:rsidRPr="006C0434">
        <w:t xml:space="preserve"> only</w:t>
      </w:r>
      <w:r w:rsidRPr="006C0434">
        <w:t xml:space="preserve"> available for 2021, current child care providers are mapped to 2021 </w:t>
      </w:r>
      <w:r w:rsidR="0043357D" w:rsidRPr="006C0434">
        <w:t>Zip Code Tabulation Areas (</w:t>
      </w:r>
      <w:r w:rsidRPr="006C0434">
        <w:t>ZCTA</w:t>
      </w:r>
      <w:r w:rsidR="0043357D" w:rsidRPr="006C0434">
        <w:t>)</w:t>
      </w:r>
      <w:r w:rsidRPr="006C0434">
        <w:t xml:space="preserve"> and county boundaries. </w:t>
      </w:r>
      <w:r w:rsidR="00E017A3" w:rsidRPr="006C0434">
        <w:t>This</w:t>
      </w:r>
      <w:r w:rsidR="00896A29" w:rsidRPr="006C0434">
        <w:t xml:space="preserve"> </w:t>
      </w:r>
      <w:r w:rsidRPr="006C0434">
        <w:t xml:space="preserve">limits the ability to capture more current community conditions and </w:t>
      </w:r>
      <w:r w:rsidR="003E1040" w:rsidRPr="006C0434">
        <w:t>opportunities</w:t>
      </w:r>
      <w:r w:rsidRPr="006C0434">
        <w:t>.</w:t>
      </w:r>
    </w:p>
    <w:p w14:paraId="3ADF5F7A" w14:textId="77777777" w:rsidR="00747A06" w:rsidRPr="006C0434" w:rsidRDefault="00747A06" w:rsidP="00747A06">
      <w:pPr>
        <w:pStyle w:val="ListParagraph"/>
        <w:spacing w:line="240" w:lineRule="auto"/>
        <w:ind w:left="360"/>
      </w:pPr>
    </w:p>
    <w:p w14:paraId="51ABC43B" w14:textId="77777777" w:rsidR="00172A28" w:rsidRDefault="00172A28">
      <w:pPr>
        <w:spacing w:after="160"/>
        <w:rPr>
          <w:b/>
          <w:bCs/>
          <w:u w:val="single"/>
        </w:rPr>
      </w:pPr>
      <w:r>
        <w:br w:type="page"/>
      </w:r>
    </w:p>
    <w:p w14:paraId="5E92EF8B" w14:textId="764F0CD2" w:rsidR="007263AF" w:rsidRPr="006C0434" w:rsidRDefault="007263AF" w:rsidP="007263AF">
      <w:pPr>
        <w:pStyle w:val="Heading1"/>
      </w:pPr>
      <w:r w:rsidRPr="006C0434">
        <w:lastRenderedPageBreak/>
        <w:t xml:space="preserve">References </w:t>
      </w:r>
    </w:p>
    <w:p w14:paraId="45FC9F9B" w14:textId="77777777" w:rsidR="007263AF" w:rsidRPr="006C0434" w:rsidRDefault="007263AF" w:rsidP="007263AF">
      <w:pPr>
        <w:spacing w:line="240" w:lineRule="auto"/>
      </w:pPr>
    </w:p>
    <w:p w14:paraId="0783DDAC" w14:textId="77777777" w:rsidR="007263AF" w:rsidRPr="006C0434" w:rsidRDefault="007263AF" w:rsidP="007263AF">
      <w:pPr>
        <w:spacing w:line="240" w:lineRule="auto"/>
        <w:ind w:left="720" w:hanging="720"/>
      </w:pPr>
      <w:r w:rsidRPr="006C0434">
        <w:t xml:space="preserve">diversitydatakids.org. (2024). </w:t>
      </w:r>
      <w:r w:rsidRPr="006C0434">
        <w:rPr>
          <w:i/>
        </w:rPr>
        <w:t xml:space="preserve">Child Opportunity Index 3.0 </w:t>
      </w:r>
      <w:r w:rsidRPr="006C0434">
        <w:rPr>
          <w:i/>
          <w:iCs/>
        </w:rPr>
        <w:t>Database</w:t>
      </w:r>
      <w:r w:rsidRPr="006C0434">
        <w:rPr>
          <w:i/>
        </w:rPr>
        <w:t>, 2021 Zip Codes</w:t>
      </w:r>
      <w:r w:rsidRPr="006C0434">
        <w:t xml:space="preserve"> [Dataset]. Boston University’s School of Social Work and the Institute for Equity and Child Opportunity and Healthy Development. </w:t>
      </w:r>
      <w:hyperlink r:id="rId15">
        <w:r w:rsidRPr="006C0434">
          <w:rPr>
            <w:rStyle w:val="Hyperlink"/>
            <w:color w:val="auto"/>
            <w:u w:val="none"/>
          </w:rPr>
          <w:t>https://www.diversitydatakids.org/child-opportunity-index</w:t>
        </w:r>
      </w:hyperlink>
      <w:r w:rsidRPr="006C0434">
        <w:t xml:space="preserve"> </w:t>
      </w:r>
    </w:p>
    <w:p w14:paraId="68DBB339" w14:textId="77777777" w:rsidR="007263AF" w:rsidRPr="006C0434" w:rsidRDefault="007263AF" w:rsidP="007263AF">
      <w:pPr>
        <w:spacing w:line="240" w:lineRule="auto"/>
        <w:ind w:left="720" w:hanging="720"/>
      </w:pPr>
      <w:r w:rsidRPr="006C0434">
        <w:t xml:space="preserve">Malik, R., Hamm, K., Adamu, M., &amp; Morrissey, T. (2018, December 6). </w:t>
      </w:r>
      <w:r w:rsidRPr="006C0434">
        <w:rPr>
          <w:i/>
          <w:iCs/>
        </w:rPr>
        <w:t xml:space="preserve">America’s </w:t>
      </w:r>
      <w:proofErr w:type="gramStart"/>
      <w:r w:rsidRPr="006C0434">
        <w:rPr>
          <w:i/>
          <w:iCs/>
        </w:rPr>
        <w:t>child care</w:t>
      </w:r>
      <w:proofErr w:type="gramEnd"/>
      <w:r w:rsidRPr="006C0434">
        <w:rPr>
          <w:i/>
          <w:iCs/>
        </w:rPr>
        <w:t xml:space="preserve"> deserts in 2018</w:t>
      </w:r>
      <w:r w:rsidRPr="006C0434">
        <w:t xml:space="preserve">. Center for American Progress. </w:t>
      </w:r>
      <w:hyperlink r:id="rId16" w:tgtFrame="_new" w:history="1">
        <w:r w:rsidRPr="006C0434">
          <w:rPr>
            <w:rStyle w:val="Hyperlink"/>
          </w:rPr>
          <w:t>https://www.americanprogress.org/article/americas-child-care-deserts-2018/</w:t>
        </w:r>
      </w:hyperlink>
    </w:p>
    <w:p w14:paraId="4F778432" w14:textId="77777777" w:rsidR="007263AF" w:rsidRPr="006C0434" w:rsidRDefault="007263AF" w:rsidP="007263AF">
      <w:pPr>
        <w:spacing w:line="240" w:lineRule="auto"/>
        <w:ind w:left="720" w:hanging="720"/>
      </w:pPr>
      <w:r w:rsidRPr="006C0434">
        <w:t xml:space="preserve">Manson, S., Schroeder, J., Van Riper, D., Knowles, K., Kugler, T., Roberts, F., &amp; Ruggles, S. (2024a). </w:t>
      </w:r>
      <w:r w:rsidRPr="006C0434">
        <w:rPr>
          <w:i/>
          <w:iCs/>
        </w:rPr>
        <w:t>IPUMS National Historical Geographic Information System: Version 19.0. 2021 ZCTA and County GIS Shapefiles</w:t>
      </w:r>
      <w:r w:rsidRPr="006C0434">
        <w:t xml:space="preserve"> [Dataset]. IPUMS. </w:t>
      </w:r>
      <w:hyperlink r:id="rId17" w:tgtFrame="_new" w:history="1">
        <w:r w:rsidRPr="006C0434">
          <w:rPr>
            <w:rStyle w:val="Hyperlink"/>
          </w:rPr>
          <w:t>https://doi.org/10.18128/D050.V19.0</w:t>
        </w:r>
      </w:hyperlink>
    </w:p>
    <w:p w14:paraId="16F06FD4" w14:textId="77777777" w:rsidR="007263AF" w:rsidRPr="006C0434" w:rsidRDefault="007263AF" w:rsidP="007263AF">
      <w:pPr>
        <w:spacing w:line="240" w:lineRule="auto"/>
        <w:ind w:left="720" w:hanging="720"/>
      </w:pPr>
      <w:r w:rsidRPr="006C0434">
        <w:t xml:space="preserve">Michigan Department of Lifelong Education, Advancement, and Potential. (n.d.). </w:t>
      </w:r>
      <w:r w:rsidRPr="006C0434">
        <w:rPr>
          <w:i/>
          <w:iCs/>
        </w:rPr>
        <w:t>Child Care Licensing Bureau</w:t>
      </w:r>
      <w:r w:rsidRPr="006C0434">
        <w:t xml:space="preserve">. State of Michigan. </w:t>
      </w:r>
      <w:hyperlink r:id="rId18" w:tgtFrame="_new" w:history="1">
        <w:r w:rsidRPr="006C0434">
          <w:rPr>
            <w:rStyle w:val="Hyperlink"/>
          </w:rPr>
          <w:t>https://www.michigan.gov/mileap/early-childhood-education/cclb</w:t>
        </w:r>
      </w:hyperlink>
    </w:p>
    <w:p w14:paraId="20FEC80C" w14:textId="77777777" w:rsidR="007263AF" w:rsidRPr="006C0434" w:rsidRDefault="007263AF" w:rsidP="007263AF">
      <w:pPr>
        <w:spacing w:line="240" w:lineRule="auto"/>
        <w:ind w:left="720" w:hanging="720"/>
      </w:pPr>
      <w:r w:rsidRPr="006C0434">
        <w:t xml:space="preserve">Michigan Department of Transportation. (2021). </w:t>
      </w:r>
      <w:r w:rsidRPr="006C0434">
        <w:rPr>
          <w:i/>
          <w:iCs/>
        </w:rPr>
        <w:t>MDOT RH 2021</w:t>
      </w:r>
      <w:r w:rsidRPr="006C0434">
        <w:t xml:space="preserve"> [Dataset]. ArcGIS Open Data Portal. </w:t>
      </w:r>
      <w:hyperlink r:id="rId19" w:tgtFrame="_new" w:history="1">
        <w:r w:rsidRPr="006C0434">
          <w:rPr>
            <w:rStyle w:val="Hyperlink"/>
            <w:rFonts w:eastAsia="Aptos Display"/>
          </w:rPr>
          <w:t>https://gis-mdot.opendata.arcgis.com/datasets/mdot-rh-2021</w:t>
        </w:r>
      </w:hyperlink>
    </w:p>
    <w:p w14:paraId="694D3864" w14:textId="77777777" w:rsidR="007263AF" w:rsidRPr="006C0434" w:rsidRDefault="007263AF" w:rsidP="007263AF">
      <w:pPr>
        <w:spacing w:line="240" w:lineRule="auto"/>
        <w:ind w:left="720" w:hanging="720"/>
      </w:pPr>
      <w:r w:rsidRPr="006C0434">
        <w:t xml:space="preserve">National Center for Education Statistics. (2021). </w:t>
      </w:r>
      <w:r w:rsidRPr="006C0434">
        <w:rPr>
          <w:i/>
          <w:iCs/>
        </w:rPr>
        <w:t>Education Demographics and Geographic Estimates: ZCTA locale assignments</w:t>
      </w:r>
      <w:r w:rsidRPr="006C0434">
        <w:t xml:space="preserve"> [Dataset]. U.S. Department of Education. </w:t>
      </w:r>
      <w:hyperlink r:id="rId20" w:tgtFrame="_new" w:history="1">
        <w:r w:rsidRPr="006C0434">
          <w:rPr>
            <w:rStyle w:val="Hyperlink"/>
            <w:rFonts w:eastAsia="Aptos Display"/>
          </w:rPr>
          <w:t>https://nces.ed.gov/programs/edge/Geographic/ZCTAAssignments</w:t>
        </w:r>
      </w:hyperlink>
    </w:p>
    <w:p w14:paraId="527951D5" w14:textId="77777777" w:rsidR="007263AF" w:rsidRPr="006C0434" w:rsidRDefault="007263AF" w:rsidP="007263AF">
      <w:pPr>
        <w:spacing w:line="240" w:lineRule="auto"/>
        <w:ind w:left="720" w:hanging="720"/>
      </w:pPr>
      <w:r w:rsidRPr="006C0434">
        <w:t>OpenAI</w:t>
      </w:r>
      <w:r w:rsidRPr="006C0434">
        <w:rPr>
          <w:rStyle w:val="FootnoteReference"/>
        </w:rPr>
        <w:footnoteReference w:id="2"/>
      </w:r>
      <w:r w:rsidRPr="006C0434">
        <w:t xml:space="preserve">. (2025). </w:t>
      </w:r>
      <w:r w:rsidRPr="006C0434">
        <w:rPr>
          <w:i/>
          <w:iCs/>
        </w:rPr>
        <w:t>ChatGPT</w:t>
      </w:r>
      <w:r w:rsidRPr="006C0434">
        <w:t xml:space="preserve"> (May 2025 version) [Large language model]. </w:t>
      </w:r>
      <w:hyperlink r:id="rId21" w:tgtFrame="_new" w:history="1">
        <w:r w:rsidRPr="006C0434">
          <w:rPr>
            <w:rStyle w:val="Hyperlink"/>
          </w:rPr>
          <w:t>https://chat.openai.com/</w:t>
        </w:r>
      </w:hyperlink>
    </w:p>
    <w:p w14:paraId="13453BBD" w14:textId="77777777" w:rsidR="007263AF" w:rsidRPr="006C0434" w:rsidRDefault="007263AF" w:rsidP="007263AF">
      <w:pPr>
        <w:spacing w:line="240" w:lineRule="auto"/>
      </w:pPr>
    </w:p>
    <w:p w14:paraId="62116F97" w14:textId="77777777" w:rsidR="007263AF" w:rsidRPr="006C0434" w:rsidRDefault="007263AF" w:rsidP="007263AF">
      <w:pPr>
        <w:pStyle w:val="Heading1"/>
      </w:pPr>
      <w:r w:rsidRPr="006C0434">
        <w:t>Recommended Citation</w:t>
      </w:r>
    </w:p>
    <w:p w14:paraId="51F2DAF5" w14:textId="77777777" w:rsidR="007263AF" w:rsidRPr="006C0434" w:rsidRDefault="007263AF" w:rsidP="007263AF"/>
    <w:p w14:paraId="6CC6C071" w14:textId="70A815D8" w:rsidR="007263AF" w:rsidRPr="00EE153F" w:rsidRDefault="007263AF" w:rsidP="007263AF">
      <w:pPr>
        <w:spacing w:line="240" w:lineRule="auto"/>
      </w:pPr>
      <w:r w:rsidRPr="006C0434">
        <w:t xml:space="preserve">Community Evaluation Programs. (n.d.). </w:t>
      </w:r>
      <w:r w:rsidR="00D7323B">
        <w:rPr>
          <w:i/>
          <w:iCs/>
        </w:rPr>
        <w:t>Comparing Annual Licensed Provider Counts</w:t>
      </w:r>
      <w:r w:rsidRPr="006C0434">
        <w:rPr>
          <w:i/>
          <w:iCs/>
        </w:rPr>
        <w:t xml:space="preserve"> </w:t>
      </w:r>
      <w:r w:rsidRPr="006C0434">
        <w:t xml:space="preserve">[Map]. Michigan State University. </w:t>
      </w:r>
      <w:hyperlink r:id="rId22">
        <w:r w:rsidRPr="006C0434">
          <w:rPr>
            <w:rStyle w:val="Hyperlink"/>
          </w:rPr>
          <w:t>https://cep.msu.edu/projects/child-care-mapping-project/maps-and-charts/child-care-desert-map</w:t>
        </w:r>
      </w:hyperlink>
    </w:p>
    <w:p w14:paraId="65ED9E25" w14:textId="58B22C01" w:rsidR="00A96624" w:rsidRPr="00EE153F" w:rsidRDefault="00A96624" w:rsidP="007263AF">
      <w:pPr>
        <w:pStyle w:val="Heading1"/>
      </w:pPr>
    </w:p>
    <w:sectPr w:rsidR="00A96624" w:rsidRPr="00EE153F">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6412A8" w14:textId="77777777" w:rsidR="00622D98" w:rsidRPr="00A75541" w:rsidRDefault="00622D98" w:rsidP="00A96624">
      <w:r w:rsidRPr="00A75541">
        <w:separator/>
      </w:r>
    </w:p>
  </w:endnote>
  <w:endnote w:type="continuationSeparator" w:id="0">
    <w:p w14:paraId="0CA86746" w14:textId="77777777" w:rsidR="00622D98" w:rsidRPr="00A75541" w:rsidRDefault="00622D98" w:rsidP="00A96624">
      <w:r w:rsidRPr="00A75541">
        <w:continuationSeparator/>
      </w:r>
    </w:p>
  </w:endnote>
  <w:endnote w:type="continuationNotice" w:id="1">
    <w:p w14:paraId="7EFD5C19" w14:textId="77777777" w:rsidR="00622D98" w:rsidRDefault="00622D9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Metropolis">
    <w:panose1 w:val="00000500000000000000"/>
    <w:charset w:val="00"/>
    <w:family w:val="modern"/>
    <w:notTrueType/>
    <w:pitch w:val="variable"/>
    <w:sig w:usb0="00000007" w:usb1="00000000" w:usb2="00000000" w:usb3="00000000" w:csb0="00000093"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2441602"/>
      <w:docPartObj>
        <w:docPartGallery w:val="Page Numbers (Bottom of Page)"/>
        <w:docPartUnique/>
      </w:docPartObj>
    </w:sdtPr>
    <w:sdtEndPr/>
    <w:sdtContent>
      <w:p w14:paraId="140FC3A5" w14:textId="0DDDF92B" w:rsidR="006D35EE" w:rsidRPr="00A75541" w:rsidRDefault="00C77FBC" w:rsidP="00A96624">
        <w:pPr>
          <w:pStyle w:val="Footer"/>
          <w:jc w:val="right"/>
        </w:pPr>
        <w:r w:rsidRPr="00C77FBC">
          <w:t xml:space="preserve">Comparing Annual Licensed Provider Counts </w:t>
        </w:r>
        <w:r w:rsidR="00A04CCA" w:rsidRPr="00A75541">
          <w:t xml:space="preserve">- </w:t>
        </w:r>
        <w:r w:rsidR="006D35EE" w:rsidRPr="00A75541">
          <w:fldChar w:fldCharType="begin"/>
        </w:r>
        <w:r w:rsidR="006D35EE" w:rsidRPr="00A75541">
          <w:instrText xml:space="preserve"> PAGE   \* MERGEFORMAT </w:instrText>
        </w:r>
        <w:r w:rsidR="006D35EE" w:rsidRPr="00A75541">
          <w:fldChar w:fldCharType="separate"/>
        </w:r>
        <w:r w:rsidR="006D35EE" w:rsidRPr="00A75541">
          <w:t>2</w:t>
        </w:r>
        <w:r w:rsidR="006D35EE" w:rsidRPr="00A75541">
          <w:fldChar w:fldCharType="end"/>
        </w:r>
      </w:p>
    </w:sdtContent>
  </w:sdt>
  <w:p w14:paraId="3AD4A868" w14:textId="77777777" w:rsidR="006D35EE" w:rsidRPr="00A75541" w:rsidRDefault="006D35EE" w:rsidP="00A966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2FBD3D" w14:textId="77777777" w:rsidR="00622D98" w:rsidRPr="00A75541" w:rsidRDefault="00622D98" w:rsidP="00A96624">
      <w:r w:rsidRPr="00A75541">
        <w:separator/>
      </w:r>
    </w:p>
  </w:footnote>
  <w:footnote w:type="continuationSeparator" w:id="0">
    <w:p w14:paraId="7D80089F" w14:textId="77777777" w:rsidR="00622D98" w:rsidRPr="00A75541" w:rsidRDefault="00622D98" w:rsidP="00A96624">
      <w:r w:rsidRPr="00A75541">
        <w:continuationSeparator/>
      </w:r>
    </w:p>
  </w:footnote>
  <w:footnote w:type="continuationNotice" w:id="1">
    <w:p w14:paraId="78440E07" w14:textId="77777777" w:rsidR="00622D98" w:rsidRDefault="00622D98">
      <w:pPr>
        <w:spacing w:line="240" w:lineRule="auto"/>
      </w:pPr>
    </w:p>
  </w:footnote>
  <w:footnote w:id="2">
    <w:p w14:paraId="1FD1AE48" w14:textId="77777777" w:rsidR="007263AF" w:rsidRDefault="007263AF" w:rsidP="007263AF">
      <w:pPr>
        <w:pStyle w:val="FootnoteText"/>
      </w:pPr>
      <w:r w:rsidRPr="00385109">
        <w:rPr>
          <w:rStyle w:val="FootnoteReference"/>
          <w:sz w:val="22"/>
          <w:szCs w:val="22"/>
        </w:rPr>
        <w:footnoteRef/>
      </w:r>
      <w:r w:rsidRPr="00385109">
        <w:rPr>
          <w:sz w:val="22"/>
          <w:szCs w:val="22"/>
        </w:rPr>
        <w:t xml:space="preserve"> The technical report and map </w:t>
      </w:r>
      <w:r>
        <w:rPr>
          <w:sz w:val="22"/>
          <w:szCs w:val="22"/>
        </w:rPr>
        <w:t xml:space="preserve">were created using assistance from ChatGPT (OpenAI, 2025) and reviewed and approved by the map’s authors.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27BA8"/>
    <w:multiLevelType w:val="hybridMultilevel"/>
    <w:tmpl w:val="444223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D45714"/>
    <w:multiLevelType w:val="multilevel"/>
    <w:tmpl w:val="C8B0A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61319E"/>
    <w:multiLevelType w:val="hybridMultilevel"/>
    <w:tmpl w:val="840EAF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93254CF"/>
    <w:multiLevelType w:val="hybridMultilevel"/>
    <w:tmpl w:val="849E0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AA238C"/>
    <w:multiLevelType w:val="multilevel"/>
    <w:tmpl w:val="E77C3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690EE9"/>
    <w:multiLevelType w:val="hybridMultilevel"/>
    <w:tmpl w:val="4F62EA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CD86372"/>
    <w:multiLevelType w:val="hybridMultilevel"/>
    <w:tmpl w:val="92AEC5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E7665F4"/>
    <w:multiLevelType w:val="hybridMultilevel"/>
    <w:tmpl w:val="1DE081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6C1137F"/>
    <w:multiLevelType w:val="multilevel"/>
    <w:tmpl w:val="326A8C2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15:restartNumberingAfterBreak="0">
    <w:nsid w:val="49E33EE9"/>
    <w:multiLevelType w:val="hybridMultilevel"/>
    <w:tmpl w:val="79D69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922EB3"/>
    <w:multiLevelType w:val="hybridMultilevel"/>
    <w:tmpl w:val="A0B6FD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72C74B2"/>
    <w:multiLevelType w:val="multilevel"/>
    <w:tmpl w:val="6EC4ED02"/>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 w15:restartNumberingAfterBreak="0">
    <w:nsid w:val="5A831EC2"/>
    <w:multiLevelType w:val="multilevel"/>
    <w:tmpl w:val="56B8223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6AED5653"/>
    <w:multiLevelType w:val="multilevel"/>
    <w:tmpl w:val="06BCA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3363FB2"/>
    <w:multiLevelType w:val="hybridMultilevel"/>
    <w:tmpl w:val="896A35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73739B4"/>
    <w:multiLevelType w:val="hybridMultilevel"/>
    <w:tmpl w:val="FA4A6D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E5C5BB3"/>
    <w:multiLevelType w:val="hybridMultilevel"/>
    <w:tmpl w:val="539A9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2210608">
    <w:abstractNumId w:val="3"/>
  </w:num>
  <w:num w:numId="2" w16cid:durableId="696933334">
    <w:abstractNumId w:val="15"/>
  </w:num>
  <w:num w:numId="3" w16cid:durableId="171918802">
    <w:abstractNumId w:val="9"/>
  </w:num>
  <w:num w:numId="4" w16cid:durableId="1668360891">
    <w:abstractNumId w:val="14"/>
  </w:num>
  <w:num w:numId="5" w16cid:durableId="1266234114">
    <w:abstractNumId w:val="13"/>
  </w:num>
  <w:num w:numId="6" w16cid:durableId="2057927004">
    <w:abstractNumId w:val="4"/>
  </w:num>
  <w:num w:numId="7" w16cid:durableId="43456374">
    <w:abstractNumId w:val="1"/>
  </w:num>
  <w:num w:numId="8" w16cid:durableId="1004087330">
    <w:abstractNumId w:val="8"/>
  </w:num>
  <w:num w:numId="9" w16cid:durableId="1054279568">
    <w:abstractNumId w:val="12"/>
  </w:num>
  <w:num w:numId="10" w16cid:durableId="2060130770">
    <w:abstractNumId w:val="7"/>
  </w:num>
  <w:num w:numId="11" w16cid:durableId="1781531333">
    <w:abstractNumId w:val="16"/>
  </w:num>
  <w:num w:numId="12" w16cid:durableId="1348823404">
    <w:abstractNumId w:val="5"/>
  </w:num>
  <w:num w:numId="13" w16cid:durableId="288128690">
    <w:abstractNumId w:val="6"/>
  </w:num>
  <w:num w:numId="14" w16cid:durableId="1696924837">
    <w:abstractNumId w:val="10"/>
  </w:num>
  <w:num w:numId="15" w16cid:durableId="1113402437">
    <w:abstractNumId w:val="2"/>
  </w:num>
  <w:num w:numId="16" w16cid:durableId="655035980">
    <w:abstractNumId w:val="11"/>
  </w:num>
  <w:num w:numId="17" w16cid:durableId="13045059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147"/>
    <w:rsid w:val="00004E86"/>
    <w:rsid w:val="0003159E"/>
    <w:rsid w:val="00045B04"/>
    <w:rsid w:val="00071AFD"/>
    <w:rsid w:val="00091CC4"/>
    <w:rsid w:val="000952CC"/>
    <w:rsid w:val="000B7E57"/>
    <w:rsid w:val="000F032C"/>
    <w:rsid w:val="000F376A"/>
    <w:rsid w:val="000F531F"/>
    <w:rsid w:val="00106FB8"/>
    <w:rsid w:val="00137147"/>
    <w:rsid w:val="00160CB2"/>
    <w:rsid w:val="0017061C"/>
    <w:rsid w:val="00172A28"/>
    <w:rsid w:val="00175278"/>
    <w:rsid w:val="001919DE"/>
    <w:rsid w:val="001B3C11"/>
    <w:rsid w:val="001D15AF"/>
    <w:rsid w:val="00200127"/>
    <w:rsid w:val="002220B5"/>
    <w:rsid w:val="002267FE"/>
    <w:rsid w:val="00250399"/>
    <w:rsid w:val="00250E3F"/>
    <w:rsid w:val="00263B33"/>
    <w:rsid w:val="00292BF6"/>
    <w:rsid w:val="002B5955"/>
    <w:rsid w:val="002E30EB"/>
    <w:rsid w:val="00300135"/>
    <w:rsid w:val="003160DB"/>
    <w:rsid w:val="003279D6"/>
    <w:rsid w:val="0038743E"/>
    <w:rsid w:val="003A4BBA"/>
    <w:rsid w:val="003C7040"/>
    <w:rsid w:val="003D5337"/>
    <w:rsid w:val="003D5953"/>
    <w:rsid w:val="003E1040"/>
    <w:rsid w:val="003F6D34"/>
    <w:rsid w:val="00406250"/>
    <w:rsid w:val="0041795C"/>
    <w:rsid w:val="0043357D"/>
    <w:rsid w:val="00435522"/>
    <w:rsid w:val="0043567E"/>
    <w:rsid w:val="00445D68"/>
    <w:rsid w:val="00490BCC"/>
    <w:rsid w:val="00495AA5"/>
    <w:rsid w:val="004A08C1"/>
    <w:rsid w:val="004A2FC1"/>
    <w:rsid w:val="004A347E"/>
    <w:rsid w:val="004B2A78"/>
    <w:rsid w:val="004E76B1"/>
    <w:rsid w:val="004F250E"/>
    <w:rsid w:val="005613BF"/>
    <w:rsid w:val="005705AB"/>
    <w:rsid w:val="00572EBA"/>
    <w:rsid w:val="00593592"/>
    <w:rsid w:val="005A621B"/>
    <w:rsid w:val="005C28F4"/>
    <w:rsid w:val="00622D98"/>
    <w:rsid w:val="00626D0F"/>
    <w:rsid w:val="00644F82"/>
    <w:rsid w:val="00646DD3"/>
    <w:rsid w:val="0068506A"/>
    <w:rsid w:val="00696961"/>
    <w:rsid w:val="006C0434"/>
    <w:rsid w:val="006C79F3"/>
    <w:rsid w:val="006D35EE"/>
    <w:rsid w:val="006F6719"/>
    <w:rsid w:val="00703B2C"/>
    <w:rsid w:val="007146F8"/>
    <w:rsid w:val="00715992"/>
    <w:rsid w:val="007263AF"/>
    <w:rsid w:val="00734F5C"/>
    <w:rsid w:val="00736AA1"/>
    <w:rsid w:val="00740D3D"/>
    <w:rsid w:val="00747A06"/>
    <w:rsid w:val="00766C7D"/>
    <w:rsid w:val="007B6FFD"/>
    <w:rsid w:val="007C11E2"/>
    <w:rsid w:val="007C76E6"/>
    <w:rsid w:val="007E63D5"/>
    <w:rsid w:val="007E7865"/>
    <w:rsid w:val="007F765C"/>
    <w:rsid w:val="00837850"/>
    <w:rsid w:val="00842E1B"/>
    <w:rsid w:val="00860C1D"/>
    <w:rsid w:val="0089498F"/>
    <w:rsid w:val="00896A29"/>
    <w:rsid w:val="008A3083"/>
    <w:rsid w:val="008A79AE"/>
    <w:rsid w:val="008B7FBE"/>
    <w:rsid w:val="008C5AF4"/>
    <w:rsid w:val="008E2117"/>
    <w:rsid w:val="008F1CEB"/>
    <w:rsid w:val="0093727A"/>
    <w:rsid w:val="00941603"/>
    <w:rsid w:val="0094302C"/>
    <w:rsid w:val="0095199E"/>
    <w:rsid w:val="00955AC6"/>
    <w:rsid w:val="00973243"/>
    <w:rsid w:val="0097643B"/>
    <w:rsid w:val="009908DD"/>
    <w:rsid w:val="009C1820"/>
    <w:rsid w:val="009E6CF1"/>
    <w:rsid w:val="009F36B0"/>
    <w:rsid w:val="009F5E91"/>
    <w:rsid w:val="00A04CCA"/>
    <w:rsid w:val="00A458BD"/>
    <w:rsid w:val="00A70F97"/>
    <w:rsid w:val="00A72918"/>
    <w:rsid w:val="00A75541"/>
    <w:rsid w:val="00A84B20"/>
    <w:rsid w:val="00A96624"/>
    <w:rsid w:val="00AA50BC"/>
    <w:rsid w:val="00AD1A62"/>
    <w:rsid w:val="00AE3378"/>
    <w:rsid w:val="00AE345A"/>
    <w:rsid w:val="00AE35E8"/>
    <w:rsid w:val="00B12673"/>
    <w:rsid w:val="00B12C53"/>
    <w:rsid w:val="00B215F0"/>
    <w:rsid w:val="00B45155"/>
    <w:rsid w:val="00B747B9"/>
    <w:rsid w:val="00BC2FAE"/>
    <w:rsid w:val="00BC416F"/>
    <w:rsid w:val="00BD57BB"/>
    <w:rsid w:val="00BE5E31"/>
    <w:rsid w:val="00BF3BA9"/>
    <w:rsid w:val="00C0138B"/>
    <w:rsid w:val="00C133B5"/>
    <w:rsid w:val="00C2496C"/>
    <w:rsid w:val="00C324D1"/>
    <w:rsid w:val="00C43547"/>
    <w:rsid w:val="00C77FBC"/>
    <w:rsid w:val="00C90DF6"/>
    <w:rsid w:val="00CA4312"/>
    <w:rsid w:val="00CA57E4"/>
    <w:rsid w:val="00CA68BE"/>
    <w:rsid w:val="00CC5297"/>
    <w:rsid w:val="00CC69E2"/>
    <w:rsid w:val="00CD38A7"/>
    <w:rsid w:val="00CD4EB7"/>
    <w:rsid w:val="00CE2549"/>
    <w:rsid w:val="00CF229E"/>
    <w:rsid w:val="00D27986"/>
    <w:rsid w:val="00D27FD3"/>
    <w:rsid w:val="00D3258D"/>
    <w:rsid w:val="00D43601"/>
    <w:rsid w:val="00D54B92"/>
    <w:rsid w:val="00D7323B"/>
    <w:rsid w:val="00D87F99"/>
    <w:rsid w:val="00D90D54"/>
    <w:rsid w:val="00D95143"/>
    <w:rsid w:val="00D95A06"/>
    <w:rsid w:val="00DC1659"/>
    <w:rsid w:val="00DF6A40"/>
    <w:rsid w:val="00E017A3"/>
    <w:rsid w:val="00E043A1"/>
    <w:rsid w:val="00E0670E"/>
    <w:rsid w:val="00E1407E"/>
    <w:rsid w:val="00E31EA4"/>
    <w:rsid w:val="00E34FC3"/>
    <w:rsid w:val="00E35E50"/>
    <w:rsid w:val="00E36232"/>
    <w:rsid w:val="00E5135C"/>
    <w:rsid w:val="00E72B2B"/>
    <w:rsid w:val="00E804B3"/>
    <w:rsid w:val="00E871ED"/>
    <w:rsid w:val="00EA1516"/>
    <w:rsid w:val="00EC4FAA"/>
    <w:rsid w:val="00EE153F"/>
    <w:rsid w:val="00F21183"/>
    <w:rsid w:val="00F502A5"/>
    <w:rsid w:val="00F5414E"/>
    <w:rsid w:val="00F55E05"/>
    <w:rsid w:val="00F62B0C"/>
    <w:rsid w:val="00F67D83"/>
    <w:rsid w:val="00F73E4D"/>
    <w:rsid w:val="00FC232A"/>
    <w:rsid w:val="00FC30A0"/>
    <w:rsid w:val="00FD2BD9"/>
    <w:rsid w:val="00FF3AEA"/>
    <w:rsid w:val="0137D837"/>
    <w:rsid w:val="06DEEFC9"/>
    <w:rsid w:val="0D949D20"/>
    <w:rsid w:val="1494ECF3"/>
    <w:rsid w:val="149B0219"/>
    <w:rsid w:val="1A9886DD"/>
    <w:rsid w:val="1DBB65B4"/>
    <w:rsid w:val="2C32A25C"/>
    <w:rsid w:val="30A2D00D"/>
    <w:rsid w:val="34B78984"/>
    <w:rsid w:val="3821D922"/>
    <w:rsid w:val="3B36E424"/>
    <w:rsid w:val="3B890874"/>
    <w:rsid w:val="4321A978"/>
    <w:rsid w:val="4829B141"/>
    <w:rsid w:val="4965026B"/>
    <w:rsid w:val="4D7565B2"/>
    <w:rsid w:val="4F93C30E"/>
    <w:rsid w:val="50CA649D"/>
    <w:rsid w:val="51077638"/>
    <w:rsid w:val="51143EB8"/>
    <w:rsid w:val="54DA512F"/>
    <w:rsid w:val="56FD3D4D"/>
    <w:rsid w:val="571531E5"/>
    <w:rsid w:val="5F62BA4B"/>
    <w:rsid w:val="617E19CD"/>
    <w:rsid w:val="61A68BF3"/>
    <w:rsid w:val="629DDF60"/>
    <w:rsid w:val="63D4B88C"/>
    <w:rsid w:val="6CD78F9C"/>
    <w:rsid w:val="6E3B60EA"/>
    <w:rsid w:val="705FBB9F"/>
    <w:rsid w:val="7E630F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41116"/>
  <w15:chartTrackingRefBased/>
  <w15:docId w15:val="{202419AB-9987-42B0-B848-C5E598D9E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0127"/>
    <w:pPr>
      <w:spacing w:after="0"/>
    </w:pPr>
    <w:rPr>
      <w:rFonts w:ascii="Times New Roman" w:hAnsi="Times New Roman" w:cs="Times New Roman"/>
    </w:rPr>
  </w:style>
  <w:style w:type="paragraph" w:styleId="Heading1">
    <w:name w:val="heading 1"/>
    <w:basedOn w:val="Normal"/>
    <w:next w:val="Normal"/>
    <w:link w:val="Heading1Char"/>
    <w:uiPriority w:val="9"/>
    <w:qFormat/>
    <w:rsid w:val="002E30EB"/>
    <w:pPr>
      <w:spacing w:line="240" w:lineRule="auto"/>
      <w:outlineLvl w:val="0"/>
    </w:pPr>
    <w:rPr>
      <w:b/>
      <w:bCs/>
      <w:u w:val="single"/>
    </w:rPr>
  </w:style>
  <w:style w:type="paragraph" w:styleId="Heading2">
    <w:name w:val="heading 2"/>
    <w:basedOn w:val="Normal"/>
    <w:next w:val="Normal"/>
    <w:link w:val="Heading2Char"/>
    <w:uiPriority w:val="9"/>
    <w:unhideWhenUsed/>
    <w:qFormat/>
    <w:rsid w:val="00A96624"/>
    <w:pPr>
      <w:spacing w:line="240" w:lineRule="auto"/>
      <w:outlineLvl w:val="1"/>
    </w:pPr>
    <w:rPr>
      <w:b/>
      <w:bCs/>
    </w:rPr>
  </w:style>
  <w:style w:type="paragraph" w:styleId="Heading3">
    <w:name w:val="heading 3"/>
    <w:basedOn w:val="Normal"/>
    <w:next w:val="Normal"/>
    <w:link w:val="Heading3Char"/>
    <w:uiPriority w:val="9"/>
    <w:semiHidden/>
    <w:unhideWhenUsed/>
    <w:qFormat/>
    <w:rsid w:val="0013714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3714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3714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3714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3714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714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3714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30EB"/>
    <w:rPr>
      <w:rFonts w:ascii="Times New Roman" w:hAnsi="Times New Roman" w:cs="Times New Roman"/>
      <w:b/>
      <w:bCs/>
      <w:u w:val="single"/>
    </w:rPr>
  </w:style>
  <w:style w:type="character" w:customStyle="1" w:styleId="Heading2Char">
    <w:name w:val="Heading 2 Char"/>
    <w:basedOn w:val="DefaultParagraphFont"/>
    <w:link w:val="Heading2"/>
    <w:uiPriority w:val="9"/>
    <w:rsid w:val="00A96624"/>
    <w:rPr>
      <w:rFonts w:ascii="Times New Roman" w:hAnsi="Times New Roman" w:cs="Times New Roman"/>
      <w:b/>
      <w:bCs/>
    </w:rPr>
  </w:style>
  <w:style w:type="character" w:customStyle="1" w:styleId="Heading3Char">
    <w:name w:val="Heading 3 Char"/>
    <w:basedOn w:val="DefaultParagraphFont"/>
    <w:link w:val="Heading3"/>
    <w:uiPriority w:val="9"/>
    <w:semiHidden/>
    <w:rsid w:val="0013714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3714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3714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3714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714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714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7147"/>
    <w:rPr>
      <w:rFonts w:eastAsiaTheme="majorEastAsia" w:cstheme="majorBidi"/>
      <w:color w:val="272727" w:themeColor="text1" w:themeTint="D8"/>
    </w:rPr>
  </w:style>
  <w:style w:type="paragraph" w:styleId="Title">
    <w:name w:val="Title"/>
    <w:basedOn w:val="Normal"/>
    <w:next w:val="Normal"/>
    <w:link w:val="TitleChar"/>
    <w:uiPriority w:val="10"/>
    <w:qFormat/>
    <w:rsid w:val="00A96624"/>
    <w:pPr>
      <w:spacing w:line="240" w:lineRule="auto"/>
    </w:pPr>
    <w:rPr>
      <w:b/>
      <w:bCs/>
      <w:sz w:val="28"/>
      <w:szCs w:val="28"/>
    </w:rPr>
  </w:style>
  <w:style w:type="character" w:customStyle="1" w:styleId="TitleChar">
    <w:name w:val="Title Char"/>
    <w:basedOn w:val="DefaultParagraphFont"/>
    <w:link w:val="Title"/>
    <w:uiPriority w:val="10"/>
    <w:rsid w:val="00A96624"/>
    <w:rPr>
      <w:rFonts w:ascii="Times New Roman" w:hAnsi="Times New Roman" w:cs="Times New Roman"/>
      <w:b/>
      <w:bCs/>
      <w:sz w:val="28"/>
      <w:szCs w:val="28"/>
    </w:rPr>
  </w:style>
  <w:style w:type="paragraph" w:styleId="Subtitle">
    <w:name w:val="Subtitle"/>
    <w:basedOn w:val="Normal"/>
    <w:next w:val="Normal"/>
    <w:link w:val="SubtitleChar"/>
    <w:uiPriority w:val="11"/>
    <w:qFormat/>
    <w:rsid w:val="0013714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71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7147"/>
    <w:pPr>
      <w:spacing w:before="160"/>
      <w:jc w:val="center"/>
    </w:pPr>
    <w:rPr>
      <w:i/>
      <w:iCs/>
      <w:color w:val="404040" w:themeColor="text1" w:themeTint="BF"/>
    </w:rPr>
  </w:style>
  <w:style w:type="character" w:customStyle="1" w:styleId="QuoteChar">
    <w:name w:val="Quote Char"/>
    <w:basedOn w:val="DefaultParagraphFont"/>
    <w:link w:val="Quote"/>
    <w:uiPriority w:val="29"/>
    <w:rsid w:val="00137147"/>
    <w:rPr>
      <w:i/>
      <w:iCs/>
      <w:color w:val="404040" w:themeColor="text1" w:themeTint="BF"/>
    </w:rPr>
  </w:style>
  <w:style w:type="paragraph" w:styleId="ListParagraph">
    <w:name w:val="List Paragraph"/>
    <w:basedOn w:val="Normal"/>
    <w:uiPriority w:val="34"/>
    <w:qFormat/>
    <w:rsid w:val="00137147"/>
    <w:pPr>
      <w:ind w:left="720"/>
      <w:contextualSpacing/>
    </w:pPr>
  </w:style>
  <w:style w:type="character" w:styleId="IntenseEmphasis">
    <w:name w:val="Intense Emphasis"/>
    <w:basedOn w:val="DefaultParagraphFont"/>
    <w:uiPriority w:val="21"/>
    <w:qFormat/>
    <w:rsid w:val="00137147"/>
    <w:rPr>
      <w:i/>
      <w:iCs/>
      <w:color w:val="0F4761" w:themeColor="accent1" w:themeShade="BF"/>
    </w:rPr>
  </w:style>
  <w:style w:type="paragraph" w:styleId="IntenseQuote">
    <w:name w:val="Intense Quote"/>
    <w:basedOn w:val="Normal"/>
    <w:next w:val="Normal"/>
    <w:link w:val="IntenseQuoteChar"/>
    <w:uiPriority w:val="30"/>
    <w:qFormat/>
    <w:rsid w:val="001371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37147"/>
    <w:rPr>
      <w:i/>
      <w:iCs/>
      <w:color w:val="0F4761" w:themeColor="accent1" w:themeShade="BF"/>
    </w:rPr>
  </w:style>
  <w:style w:type="character" w:styleId="IntenseReference">
    <w:name w:val="Intense Reference"/>
    <w:basedOn w:val="DefaultParagraphFont"/>
    <w:uiPriority w:val="32"/>
    <w:qFormat/>
    <w:rsid w:val="00137147"/>
    <w:rPr>
      <w:b/>
      <w:bCs/>
      <w:smallCaps/>
      <w:color w:val="0F4761" w:themeColor="accent1" w:themeShade="BF"/>
      <w:spacing w:val="5"/>
    </w:rPr>
  </w:style>
  <w:style w:type="character" w:styleId="Hyperlink">
    <w:name w:val="Hyperlink"/>
    <w:basedOn w:val="DefaultParagraphFont"/>
    <w:uiPriority w:val="99"/>
    <w:unhideWhenUsed/>
    <w:rsid w:val="00837850"/>
    <w:rPr>
      <w:color w:val="467886" w:themeColor="hyperlink"/>
      <w:u w:val="single"/>
    </w:rPr>
  </w:style>
  <w:style w:type="character" w:styleId="UnresolvedMention">
    <w:name w:val="Unresolved Mention"/>
    <w:basedOn w:val="DefaultParagraphFont"/>
    <w:uiPriority w:val="99"/>
    <w:semiHidden/>
    <w:unhideWhenUsed/>
    <w:rsid w:val="00837850"/>
    <w:rPr>
      <w:color w:val="605E5C"/>
      <w:shd w:val="clear" w:color="auto" w:fill="E1DFDD"/>
    </w:rPr>
  </w:style>
  <w:style w:type="paragraph" w:styleId="Header">
    <w:name w:val="header"/>
    <w:basedOn w:val="Normal"/>
    <w:link w:val="HeaderChar"/>
    <w:uiPriority w:val="99"/>
    <w:unhideWhenUsed/>
    <w:rsid w:val="006D35EE"/>
    <w:pPr>
      <w:tabs>
        <w:tab w:val="center" w:pos="4680"/>
        <w:tab w:val="right" w:pos="9360"/>
      </w:tabs>
      <w:spacing w:line="240" w:lineRule="auto"/>
    </w:pPr>
  </w:style>
  <w:style w:type="character" w:customStyle="1" w:styleId="HeaderChar">
    <w:name w:val="Header Char"/>
    <w:basedOn w:val="DefaultParagraphFont"/>
    <w:link w:val="Header"/>
    <w:uiPriority w:val="99"/>
    <w:rsid w:val="006D35EE"/>
  </w:style>
  <w:style w:type="paragraph" w:styleId="Footer">
    <w:name w:val="footer"/>
    <w:basedOn w:val="Normal"/>
    <w:link w:val="FooterChar"/>
    <w:uiPriority w:val="99"/>
    <w:unhideWhenUsed/>
    <w:rsid w:val="006D35EE"/>
    <w:pPr>
      <w:tabs>
        <w:tab w:val="center" w:pos="4680"/>
        <w:tab w:val="right" w:pos="9360"/>
      </w:tabs>
      <w:spacing w:line="240" w:lineRule="auto"/>
    </w:pPr>
  </w:style>
  <w:style w:type="character" w:customStyle="1" w:styleId="FooterChar">
    <w:name w:val="Footer Char"/>
    <w:basedOn w:val="DefaultParagraphFont"/>
    <w:link w:val="Footer"/>
    <w:uiPriority w:val="99"/>
    <w:rsid w:val="006D35EE"/>
  </w:style>
  <w:style w:type="character" w:styleId="CommentReference">
    <w:name w:val="annotation reference"/>
    <w:basedOn w:val="DefaultParagraphFont"/>
    <w:uiPriority w:val="99"/>
    <w:semiHidden/>
    <w:unhideWhenUsed/>
    <w:rsid w:val="003A4BBA"/>
    <w:rPr>
      <w:sz w:val="16"/>
      <w:szCs w:val="16"/>
    </w:rPr>
  </w:style>
  <w:style w:type="paragraph" w:styleId="CommentText">
    <w:name w:val="annotation text"/>
    <w:basedOn w:val="Normal"/>
    <w:link w:val="CommentTextChar"/>
    <w:uiPriority w:val="99"/>
    <w:unhideWhenUsed/>
    <w:rsid w:val="003A4BBA"/>
    <w:pPr>
      <w:spacing w:line="240" w:lineRule="auto"/>
    </w:pPr>
    <w:rPr>
      <w:rFonts w:ascii="Calibri" w:hAnsi="Calibri" w:cs="Calibri"/>
      <w:sz w:val="20"/>
      <w:szCs w:val="20"/>
    </w:rPr>
  </w:style>
  <w:style w:type="character" w:customStyle="1" w:styleId="CommentTextChar">
    <w:name w:val="Comment Text Char"/>
    <w:basedOn w:val="DefaultParagraphFont"/>
    <w:link w:val="CommentText"/>
    <w:uiPriority w:val="99"/>
    <w:rsid w:val="003A4BBA"/>
    <w:rPr>
      <w:rFonts w:ascii="Calibri" w:hAnsi="Calibri" w:cs="Calibri"/>
      <w:sz w:val="20"/>
      <w:szCs w:val="20"/>
    </w:rPr>
  </w:style>
  <w:style w:type="character" w:styleId="PlaceholderText">
    <w:name w:val="Placeholder Text"/>
    <w:basedOn w:val="DefaultParagraphFont"/>
    <w:uiPriority w:val="99"/>
    <w:semiHidden/>
    <w:rsid w:val="00EE153F"/>
    <w:rPr>
      <w:color w:val="666666"/>
    </w:rPr>
  </w:style>
  <w:style w:type="paragraph" w:styleId="FootnoteText">
    <w:name w:val="footnote text"/>
    <w:basedOn w:val="Normal"/>
    <w:link w:val="FootnoteTextChar"/>
    <w:uiPriority w:val="99"/>
    <w:unhideWhenUsed/>
    <w:rsid w:val="0043567E"/>
    <w:pPr>
      <w:spacing w:line="240" w:lineRule="auto"/>
    </w:pPr>
    <w:rPr>
      <w:sz w:val="20"/>
      <w:szCs w:val="20"/>
    </w:rPr>
  </w:style>
  <w:style w:type="character" w:customStyle="1" w:styleId="FootnoteTextChar">
    <w:name w:val="Footnote Text Char"/>
    <w:basedOn w:val="DefaultParagraphFont"/>
    <w:link w:val="FootnoteText"/>
    <w:uiPriority w:val="99"/>
    <w:rsid w:val="0043567E"/>
    <w:rPr>
      <w:sz w:val="20"/>
      <w:szCs w:val="20"/>
    </w:rPr>
  </w:style>
  <w:style w:type="character" w:styleId="FootnoteReference">
    <w:name w:val="footnote reference"/>
    <w:basedOn w:val="DefaultParagraphFont"/>
    <w:uiPriority w:val="99"/>
    <w:semiHidden/>
    <w:unhideWhenUsed/>
    <w:rsid w:val="0043567E"/>
    <w:rPr>
      <w:vertAlign w:val="superscript"/>
    </w:rPr>
  </w:style>
  <w:style w:type="paragraph" w:styleId="EndnoteText">
    <w:name w:val="endnote text"/>
    <w:basedOn w:val="Normal"/>
    <w:link w:val="EndnoteTextChar"/>
    <w:uiPriority w:val="99"/>
    <w:semiHidden/>
    <w:unhideWhenUsed/>
    <w:rsid w:val="0043567E"/>
    <w:pPr>
      <w:spacing w:line="240" w:lineRule="auto"/>
    </w:pPr>
    <w:rPr>
      <w:sz w:val="20"/>
      <w:szCs w:val="20"/>
    </w:rPr>
  </w:style>
  <w:style w:type="character" w:customStyle="1" w:styleId="EndnoteTextChar">
    <w:name w:val="Endnote Text Char"/>
    <w:basedOn w:val="DefaultParagraphFont"/>
    <w:link w:val="EndnoteText"/>
    <w:uiPriority w:val="99"/>
    <w:semiHidden/>
    <w:rsid w:val="0043567E"/>
    <w:rPr>
      <w:sz w:val="20"/>
      <w:szCs w:val="20"/>
    </w:rPr>
  </w:style>
  <w:style w:type="character" w:styleId="EndnoteReference">
    <w:name w:val="endnote reference"/>
    <w:basedOn w:val="DefaultParagraphFont"/>
    <w:uiPriority w:val="99"/>
    <w:semiHidden/>
    <w:unhideWhenUsed/>
    <w:rsid w:val="0043567E"/>
    <w:rPr>
      <w:vertAlign w:val="superscript"/>
    </w:rPr>
  </w:style>
  <w:style w:type="paragraph" w:styleId="Revision">
    <w:name w:val="Revision"/>
    <w:hidden/>
    <w:uiPriority w:val="99"/>
    <w:semiHidden/>
    <w:rsid w:val="009F5E91"/>
    <w:pPr>
      <w:spacing w:after="0" w:line="240" w:lineRule="auto"/>
    </w:pPr>
    <w:rPr>
      <w:rFonts w:ascii="Times New Roman" w:hAnsi="Times New Roman" w:cs="Times New Roman"/>
    </w:rPr>
  </w:style>
  <w:style w:type="paragraph" w:styleId="CommentSubject">
    <w:name w:val="annotation subject"/>
    <w:basedOn w:val="CommentText"/>
    <w:next w:val="CommentText"/>
    <w:link w:val="CommentSubjectChar"/>
    <w:uiPriority w:val="99"/>
    <w:semiHidden/>
    <w:unhideWhenUsed/>
    <w:rsid w:val="00D95A06"/>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D95A06"/>
    <w:rPr>
      <w:rFonts w:ascii="Times New Roman" w:hAnsi="Times New Roman" w:cs="Times New Roman"/>
      <w:b/>
      <w:bCs/>
      <w:sz w:val="20"/>
      <w:szCs w:val="20"/>
    </w:rPr>
  </w:style>
  <w:style w:type="character" w:styleId="FollowedHyperlink">
    <w:name w:val="FollowedHyperlink"/>
    <w:basedOn w:val="DefaultParagraphFont"/>
    <w:uiPriority w:val="99"/>
    <w:semiHidden/>
    <w:unhideWhenUsed/>
    <w:rsid w:val="00644F8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6976470">
      <w:bodyDiv w:val="1"/>
      <w:marLeft w:val="0"/>
      <w:marRight w:val="0"/>
      <w:marTop w:val="0"/>
      <w:marBottom w:val="0"/>
      <w:divBdr>
        <w:top w:val="none" w:sz="0" w:space="0" w:color="auto"/>
        <w:left w:val="none" w:sz="0" w:space="0" w:color="auto"/>
        <w:bottom w:val="none" w:sz="0" w:space="0" w:color="auto"/>
        <w:right w:val="none" w:sz="0" w:space="0" w:color="auto"/>
      </w:divBdr>
    </w:div>
    <w:div w:id="755830396">
      <w:bodyDiv w:val="1"/>
      <w:marLeft w:val="0"/>
      <w:marRight w:val="0"/>
      <w:marTop w:val="0"/>
      <w:marBottom w:val="0"/>
      <w:divBdr>
        <w:top w:val="none" w:sz="0" w:space="0" w:color="auto"/>
        <w:left w:val="none" w:sz="0" w:space="0" w:color="auto"/>
        <w:bottom w:val="none" w:sz="0" w:space="0" w:color="auto"/>
        <w:right w:val="none" w:sz="0" w:space="0" w:color="auto"/>
      </w:divBdr>
    </w:div>
    <w:div w:id="855389830">
      <w:bodyDiv w:val="1"/>
      <w:marLeft w:val="0"/>
      <w:marRight w:val="0"/>
      <w:marTop w:val="0"/>
      <w:marBottom w:val="0"/>
      <w:divBdr>
        <w:top w:val="none" w:sz="0" w:space="0" w:color="auto"/>
        <w:left w:val="none" w:sz="0" w:space="0" w:color="auto"/>
        <w:bottom w:val="none" w:sz="0" w:space="0" w:color="auto"/>
        <w:right w:val="none" w:sz="0" w:space="0" w:color="auto"/>
      </w:divBdr>
    </w:div>
    <w:div w:id="966592595">
      <w:bodyDiv w:val="1"/>
      <w:marLeft w:val="0"/>
      <w:marRight w:val="0"/>
      <w:marTop w:val="0"/>
      <w:marBottom w:val="0"/>
      <w:divBdr>
        <w:top w:val="none" w:sz="0" w:space="0" w:color="auto"/>
        <w:left w:val="none" w:sz="0" w:space="0" w:color="auto"/>
        <w:bottom w:val="none" w:sz="0" w:space="0" w:color="auto"/>
        <w:right w:val="none" w:sz="0" w:space="0" w:color="auto"/>
      </w:divBdr>
    </w:div>
    <w:div w:id="1138568624">
      <w:bodyDiv w:val="1"/>
      <w:marLeft w:val="0"/>
      <w:marRight w:val="0"/>
      <w:marTop w:val="0"/>
      <w:marBottom w:val="0"/>
      <w:divBdr>
        <w:top w:val="none" w:sz="0" w:space="0" w:color="auto"/>
        <w:left w:val="none" w:sz="0" w:space="0" w:color="auto"/>
        <w:bottom w:val="none" w:sz="0" w:space="0" w:color="auto"/>
        <w:right w:val="none" w:sz="0" w:space="0" w:color="auto"/>
      </w:divBdr>
    </w:div>
    <w:div w:id="1228876317">
      <w:bodyDiv w:val="1"/>
      <w:marLeft w:val="0"/>
      <w:marRight w:val="0"/>
      <w:marTop w:val="0"/>
      <w:marBottom w:val="0"/>
      <w:divBdr>
        <w:top w:val="none" w:sz="0" w:space="0" w:color="auto"/>
        <w:left w:val="none" w:sz="0" w:space="0" w:color="auto"/>
        <w:bottom w:val="none" w:sz="0" w:space="0" w:color="auto"/>
        <w:right w:val="none" w:sz="0" w:space="0" w:color="auto"/>
      </w:divBdr>
    </w:div>
    <w:div w:id="1368987375">
      <w:bodyDiv w:val="1"/>
      <w:marLeft w:val="0"/>
      <w:marRight w:val="0"/>
      <w:marTop w:val="0"/>
      <w:marBottom w:val="0"/>
      <w:divBdr>
        <w:top w:val="none" w:sz="0" w:space="0" w:color="auto"/>
        <w:left w:val="none" w:sz="0" w:space="0" w:color="auto"/>
        <w:bottom w:val="none" w:sz="0" w:space="0" w:color="auto"/>
        <w:right w:val="none" w:sz="0" w:space="0" w:color="auto"/>
      </w:divBdr>
    </w:div>
    <w:div w:id="1388144345">
      <w:bodyDiv w:val="1"/>
      <w:marLeft w:val="0"/>
      <w:marRight w:val="0"/>
      <w:marTop w:val="0"/>
      <w:marBottom w:val="0"/>
      <w:divBdr>
        <w:top w:val="none" w:sz="0" w:space="0" w:color="auto"/>
        <w:left w:val="none" w:sz="0" w:space="0" w:color="auto"/>
        <w:bottom w:val="none" w:sz="0" w:space="0" w:color="auto"/>
        <w:right w:val="none" w:sz="0" w:space="0" w:color="auto"/>
      </w:divBdr>
    </w:div>
    <w:div w:id="1823737631">
      <w:bodyDiv w:val="1"/>
      <w:marLeft w:val="0"/>
      <w:marRight w:val="0"/>
      <w:marTop w:val="0"/>
      <w:marBottom w:val="0"/>
      <w:divBdr>
        <w:top w:val="none" w:sz="0" w:space="0" w:color="auto"/>
        <w:left w:val="none" w:sz="0" w:space="0" w:color="auto"/>
        <w:bottom w:val="none" w:sz="0" w:space="0" w:color="auto"/>
        <w:right w:val="none" w:sz="0" w:space="0" w:color="auto"/>
      </w:divBdr>
    </w:div>
    <w:div w:id="1883208009">
      <w:bodyDiv w:val="1"/>
      <w:marLeft w:val="0"/>
      <w:marRight w:val="0"/>
      <w:marTop w:val="0"/>
      <w:marBottom w:val="0"/>
      <w:divBdr>
        <w:top w:val="none" w:sz="0" w:space="0" w:color="auto"/>
        <w:left w:val="none" w:sz="0" w:space="0" w:color="auto"/>
        <w:bottom w:val="none" w:sz="0" w:space="0" w:color="auto"/>
        <w:right w:val="none" w:sz="0" w:space="0" w:color="auto"/>
      </w:divBdr>
    </w:div>
    <w:div w:id="1936090277">
      <w:bodyDiv w:val="1"/>
      <w:marLeft w:val="0"/>
      <w:marRight w:val="0"/>
      <w:marTop w:val="0"/>
      <w:marBottom w:val="0"/>
      <w:divBdr>
        <w:top w:val="none" w:sz="0" w:space="0" w:color="auto"/>
        <w:left w:val="none" w:sz="0" w:space="0" w:color="auto"/>
        <w:bottom w:val="none" w:sz="0" w:space="0" w:color="auto"/>
        <w:right w:val="none" w:sz="0" w:space="0" w:color="auto"/>
      </w:divBdr>
      <w:divsChild>
        <w:div w:id="1224216787">
          <w:marLeft w:val="547"/>
          <w:marRight w:val="0"/>
          <w:marTop w:val="0"/>
          <w:marBottom w:val="0"/>
          <w:divBdr>
            <w:top w:val="none" w:sz="0" w:space="0" w:color="auto"/>
            <w:left w:val="none" w:sz="0" w:space="0" w:color="auto"/>
            <w:bottom w:val="none" w:sz="0" w:space="0" w:color="auto"/>
            <w:right w:val="none" w:sz="0" w:space="0" w:color="auto"/>
          </w:divBdr>
        </w:div>
      </w:divsChild>
    </w:div>
    <w:div w:id="1961497801">
      <w:bodyDiv w:val="1"/>
      <w:marLeft w:val="0"/>
      <w:marRight w:val="0"/>
      <w:marTop w:val="0"/>
      <w:marBottom w:val="0"/>
      <w:divBdr>
        <w:top w:val="none" w:sz="0" w:space="0" w:color="auto"/>
        <w:left w:val="none" w:sz="0" w:space="0" w:color="auto"/>
        <w:bottom w:val="none" w:sz="0" w:space="0" w:color="auto"/>
        <w:right w:val="none" w:sz="0" w:space="0" w:color="auto"/>
      </w:divBdr>
    </w:div>
    <w:div w:id="2038044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reatstarttoquality.org" TargetMode="External"/><Relationship Id="rId13" Type="http://schemas.openxmlformats.org/officeDocument/2006/relationships/hyperlink" Target="https://www.diversitydatakids.org/child-opportunity-index?_ga=2.124683146.1664613981.1746188155-72067457.1716986317" TargetMode="External"/><Relationship Id="rId18" Type="http://schemas.openxmlformats.org/officeDocument/2006/relationships/hyperlink" Target="https://www.michigan.gov/mileap/early-childhood-education/cclb" TargetMode="External"/><Relationship Id="rId3" Type="http://schemas.openxmlformats.org/officeDocument/2006/relationships/styles" Target="styles.xml"/><Relationship Id="rId21" Type="http://schemas.openxmlformats.org/officeDocument/2006/relationships/hyperlink" Target="https://chat.openai.com/" TargetMode="External"/><Relationship Id="rId7" Type="http://schemas.openxmlformats.org/officeDocument/2006/relationships/endnotes" Target="endnotes.xml"/><Relationship Id="rId12" Type="http://schemas.openxmlformats.org/officeDocument/2006/relationships/hyperlink" Target="https://www.michiganbusiness.org/4adf07/globalassets/documents/reports/maps/edc-map.pdf" TargetMode="External"/><Relationship Id="rId17" Type="http://schemas.openxmlformats.org/officeDocument/2006/relationships/hyperlink" Target="https://doi.org/10.18128/D050.V19.0"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americanprogress.org/article/americas-child-care-deserts-2018/" TargetMode="External"/><Relationship Id="rId20" Type="http://schemas.openxmlformats.org/officeDocument/2006/relationships/hyperlink" Target="https://nces.ed.gov/programs/edge/Geographic/ZCTAAssignmen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ces.ed.gov/programs/edge/geographic/schoollocation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diversitydatakids.org/child-opportunity-index" TargetMode="External"/><Relationship Id="rId23" Type="http://schemas.openxmlformats.org/officeDocument/2006/relationships/footer" Target="footer1.xml"/><Relationship Id="rId10" Type="http://schemas.openxmlformats.org/officeDocument/2006/relationships/hyperlink" Target="https://www.diversitydatakids.org/child-opportunity-index?_ga=2.124683146.1664613981.1746188155-72067457.1716986317" TargetMode="External"/><Relationship Id="rId19" Type="http://schemas.openxmlformats.org/officeDocument/2006/relationships/hyperlink" Target="https://gis-mdot.opendata.arcgis.com/datasets/mdot-rh-2021" TargetMode="External"/><Relationship Id="rId4" Type="http://schemas.openxmlformats.org/officeDocument/2006/relationships/settings" Target="settings.xml"/><Relationship Id="rId9" Type="http://schemas.openxmlformats.org/officeDocument/2006/relationships/hyperlink" Target="https://www.michigan.gov/mileap/early-childhood-education/cclb" TargetMode="External"/><Relationship Id="rId14" Type="http://schemas.openxmlformats.org/officeDocument/2006/relationships/hyperlink" Target="https://nces.ed.gov/programs/edge/geographic/schoollocations" TargetMode="External"/><Relationship Id="rId22" Type="http://schemas.openxmlformats.org/officeDocument/2006/relationships/hyperlink" Target="https://cep.msu.edu/projects/child-care-mapping-project/maps-and-charts/child-care-desert-ma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6DB87-8CB8-4D4B-8761-09C996A36F59}">
  <ds:schemaRefs>
    <ds:schemaRef ds:uri="http://schemas.openxmlformats.org/officeDocument/2006/bibliography"/>
  </ds:schemaRefs>
</ds:datastoreItem>
</file>

<file path=docMetadata/LabelInfo.xml><?xml version="1.0" encoding="utf-8"?>
<clbl:labelList xmlns:clbl="http://schemas.microsoft.com/office/2020/mipLabelMetadata">
  <clbl:label id="{22177130-642f-41d9-9211-74237ad5687d}" enabled="0" method="" siteId="{22177130-642f-41d9-9211-74237ad5687d}"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1390</Words>
  <Characters>7927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Schlukebir, Holli</dc:creator>
  <cp:keywords/>
  <dc:description/>
  <cp:lastModifiedBy>Schlukebir, Holli</cp:lastModifiedBy>
  <cp:revision>4</cp:revision>
  <dcterms:created xsi:type="dcterms:W3CDTF">2025-05-19T13:18:00Z</dcterms:created>
  <dcterms:modified xsi:type="dcterms:W3CDTF">2025-05-27T13:36:00Z</dcterms:modified>
</cp:coreProperties>
</file>